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E5" w:rsidRPr="00C976E8" w:rsidRDefault="009F52E5" w:rsidP="009F52E5">
      <w:pPr>
        <w:rPr>
          <w:b/>
          <w:sz w:val="24"/>
          <w:szCs w:val="24"/>
          <w:lang w:val="hr-HR"/>
        </w:rPr>
      </w:pPr>
      <w:r w:rsidRPr="00C976E8">
        <w:rPr>
          <w:b/>
          <w:sz w:val="24"/>
          <w:szCs w:val="24"/>
          <w:lang w:val="hr-HR"/>
        </w:rPr>
        <w:t>OBRAZLOŽENJE POSEBNOG DIJELA</w:t>
      </w:r>
    </w:p>
    <w:p w:rsidR="009F52E5" w:rsidRPr="00C976E8" w:rsidRDefault="009F52E5" w:rsidP="009F52E5">
      <w:pPr>
        <w:rPr>
          <w:b/>
          <w:sz w:val="24"/>
          <w:szCs w:val="24"/>
          <w:lang w:val="hr-HR"/>
        </w:rPr>
      </w:pPr>
    </w:p>
    <w:p w:rsidR="009F52E5" w:rsidRPr="00C976E8" w:rsidRDefault="009F52E5" w:rsidP="009F52E5">
      <w:pPr>
        <w:pStyle w:val="Heading1"/>
        <w:rPr>
          <w:lang w:val="hr-HR"/>
        </w:rPr>
      </w:pPr>
      <w:bookmarkStart w:id="0" w:name="_Toc123045392"/>
      <w:bookmarkStart w:id="1" w:name="_Toc123045598"/>
      <w:r w:rsidRPr="00C976E8">
        <w:rPr>
          <w:lang w:val="hr-HR"/>
        </w:rPr>
        <w:t>030 MINISTARSTVO OBRANE</w:t>
      </w:r>
      <w:bookmarkEnd w:id="0"/>
      <w:bookmarkEnd w:id="1"/>
    </w:p>
    <w:p w:rsidR="009F52E5" w:rsidRPr="00C976E8" w:rsidRDefault="009F52E5" w:rsidP="009F52E5">
      <w:pPr>
        <w:rPr>
          <w:lang w:val="hr-HR"/>
        </w:rPr>
      </w:pPr>
      <w:r w:rsidRPr="00C976E8">
        <w:rPr>
          <w:lang w:val="hr-HR"/>
        </w:rPr>
        <w:t xml:space="preserve">Ministarstvo obrane obavlja stručne i upravne poslove koji se odnose na planiranje i razvoj sustava nacionalne i kolektivne obrane te osigurava okvir za planiranje vojnih sposobnosti. Članstvom u NATO-u Republika Hrvatska preuzela je partnerske obveze da štiti zajedničke vrijednosti i interese te jača međunarodnu sigurnost i očuvanje mira, promovira međunarodnu suradnju i razvija demokraciju i vladavinu prava. Članstvom Republike Hrvatske u Europskoj uniji Ministarstvo obrane uključeno je u provedbu Zajedničke sigurnosne i obrambene politike Europske unije. </w:t>
      </w:r>
    </w:p>
    <w:p w:rsidR="009F52E5" w:rsidRPr="00C976E8" w:rsidRDefault="009F52E5" w:rsidP="009F52E5">
      <w:pPr>
        <w:rPr>
          <w:lang w:val="hr-HR"/>
        </w:rPr>
      </w:pPr>
      <w:r w:rsidRPr="00C976E8">
        <w:rPr>
          <w:lang w:val="hr-HR"/>
        </w:rPr>
        <w:t>Ministarstvo obrane će od 2023. godine u organizacijskoj strukturi državnog proračuna imati dvije glave: glavu 03005 Ministarstvo obrane i glavu 03040 Sveučilište obrane i sigurnosti Dr. Franjo Tuđman.</w:t>
      </w:r>
    </w:p>
    <w:tbl>
      <w:tblPr>
        <w:tblStyle w:val="StilTablice"/>
        <w:tblW w:w="10206" w:type="dxa"/>
        <w:jc w:val="center"/>
        <w:tblLook w:val="04A0" w:firstRow="1" w:lastRow="0" w:firstColumn="1" w:lastColumn="0" w:noHBand="0" w:noVBand="1"/>
      </w:tblPr>
      <w:tblGrid>
        <w:gridCol w:w="1454"/>
        <w:gridCol w:w="1534"/>
        <w:gridCol w:w="1562"/>
        <w:gridCol w:w="1562"/>
        <w:gridCol w:w="1562"/>
        <w:gridCol w:w="1562"/>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03005 Ministarstvo obrane</w:t>
            </w:r>
          </w:p>
        </w:tc>
        <w:tc>
          <w:tcPr>
            <w:tcW w:w="1632" w:type="dxa"/>
            <w:vAlign w:val="top"/>
          </w:tcPr>
          <w:p w:rsidR="009F52E5" w:rsidRPr="00C976E8" w:rsidRDefault="009F52E5" w:rsidP="00543E7C">
            <w:pPr>
              <w:jc w:val="right"/>
              <w:rPr>
                <w:lang w:val="hr-HR"/>
              </w:rPr>
            </w:pPr>
            <w:r w:rsidRPr="00C976E8">
              <w:rPr>
                <w:lang w:val="hr-HR"/>
              </w:rPr>
              <w:t>913.455.776</w:t>
            </w:r>
          </w:p>
        </w:tc>
        <w:tc>
          <w:tcPr>
            <w:tcW w:w="1632" w:type="dxa"/>
            <w:vAlign w:val="top"/>
          </w:tcPr>
          <w:p w:rsidR="009F52E5" w:rsidRPr="00C976E8" w:rsidRDefault="009F52E5" w:rsidP="00543E7C">
            <w:pPr>
              <w:jc w:val="right"/>
              <w:rPr>
                <w:lang w:val="hr-HR"/>
              </w:rPr>
            </w:pPr>
            <w:r w:rsidRPr="00C976E8">
              <w:rPr>
                <w:lang w:val="hr-HR"/>
              </w:rPr>
              <w:t>1.004.467.829</w:t>
            </w:r>
          </w:p>
        </w:tc>
        <w:tc>
          <w:tcPr>
            <w:tcW w:w="1632" w:type="dxa"/>
            <w:vAlign w:val="top"/>
          </w:tcPr>
          <w:p w:rsidR="009F52E5" w:rsidRPr="00C976E8" w:rsidRDefault="009F52E5" w:rsidP="00543E7C">
            <w:pPr>
              <w:jc w:val="right"/>
              <w:rPr>
                <w:lang w:val="hr-HR"/>
              </w:rPr>
            </w:pPr>
            <w:r w:rsidRPr="00C976E8">
              <w:rPr>
                <w:lang w:val="hr-HR"/>
              </w:rPr>
              <w:t>1.033.826.440</w:t>
            </w:r>
          </w:p>
        </w:tc>
        <w:tc>
          <w:tcPr>
            <w:tcW w:w="1632" w:type="dxa"/>
            <w:vAlign w:val="top"/>
          </w:tcPr>
          <w:p w:rsidR="009F52E5" w:rsidRPr="00C976E8" w:rsidRDefault="009F52E5" w:rsidP="00543E7C">
            <w:pPr>
              <w:jc w:val="right"/>
              <w:rPr>
                <w:lang w:val="hr-HR"/>
              </w:rPr>
            </w:pPr>
            <w:r w:rsidRPr="00C976E8">
              <w:rPr>
                <w:lang w:val="hr-HR"/>
              </w:rPr>
              <w:t>1.077.934.469</w:t>
            </w:r>
          </w:p>
        </w:tc>
        <w:tc>
          <w:tcPr>
            <w:tcW w:w="1632" w:type="dxa"/>
            <w:vAlign w:val="top"/>
          </w:tcPr>
          <w:p w:rsidR="009F52E5" w:rsidRPr="00C976E8" w:rsidRDefault="009F52E5" w:rsidP="00543E7C">
            <w:pPr>
              <w:jc w:val="right"/>
              <w:rPr>
                <w:lang w:val="hr-HR"/>
              </w:rPr>
            </w:pPr>
            <w:r w:rsidRPr="00C976E8">
              <w:rPr>
                <w:lang w:val="hr-HR"/>
              </w:rPr>
              <w:t>1.086.278.462</w:t>
            </w:r>
          </w:p>
        </w:tc>
        <w:tc>
          <w:tcPr>
            <w:tcW w:w="510" w:type="dxa"/>
            <w:vAlign w:val="top"/>
          </w:tcPr>
          <w:p w:rsidR="009F52E5" w:rsidRPr="00C976E8" w:rsidRDefault="009F52E5" w:rsidP="00543E7C">
            <w:pPr>
              <w:jc w:val="right"/>
              <w:rPr>
                <w:lang w:val="hr-HR"/>
              </w:rPr>
            </w:pPr>
            <w:r w:rsidRPr="00C976E8">
              <w:rPr>
                <w:lang w:val="hr-HR"/>
              </w:rPr>
              <w:t>102,9</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03040 Sveučilište obrane i sigurnosti Dr. Franjo Tuđman</w:t>
            </w:r>
          </w:p>
        </w:tc>
        <w:tc>
          <w:tcPr>
            <w:tcW w:w="1632" w:type="dxa"/>
            <w:vAlign w:val="top"/>
          </w:tcPr>
          <w:p w:rsidR="009F52E5" w:rsidRPr="00C976E8" w:rsidRDefault="009F52E5" w:rsidP="00543E7C">
            <w:pPr>
              <w:jc w:val="right"/>
              <w:rPr>
                <w:lang w:val="hr-HR"/>
              </w:rPr>
            </w:pPr>
            <w:r w:rsidRPr="00C976E8">
              <w:rPr>
                <w:lang w:val="hr-HR"/>
              </w:rPr>
              <w:t>00</w:t>
            </w:r>
          </w:p>
        </w:tc>
        <w:tc>
          <w:tcPr>
            <w:tcW w:w="1632" w:type="dxa"/>
            <w:vAlign w:val="top"/>
          </w:tcPr>
          <w:p w:rsidR="009F52E5" w:rsidRPr="00C976E8" w:rsidRDefault="009F52E5" w:rsidP="00543E7C">
            <w:pPr>
              <w:jc w:val="right"/>
              <w:rPr>
                <w:lang w:val="hr-HR"/>
              </w:rPr>
            </w:pPr>
            <w:r w:rsidRPr="00C976E8">
              <w:rPr>
                <w:lang w:val="hr-HR"/>
              </w:rPr>
              <w:t>00</w:t>
            </w:r>
          </w:p>
        </w:tc>
        <w:tc>
          <w:tcPr>
            <w:tcW w:w="1632" w:type="dxa"/>
            <w:vAlign w:val="top"/>
          </w:tcPr>
          <w:p w:rsidR="009F52E5" w:rsidRPr="00C976E8" w:rsidRDefault="009F52E5" w:rsidP="00543E7C">
            <w:pPr>
              <w:jc w:val="right"/>
              <w:rPr>
                <w:lang w:val="hr-HR"/>
              </w:rPr>
            </w:pPr>
            <w:r w:rsidRPr="00C976E8">
              <w:rPr>
                <w:lang w:val="hr-HR"/>
              </w:rPr>
              <w:t>3.205.256</w:t>
            </w:r>
          </w:p>
        </w:tc>
        <w:tc>
          <w:tcPr>
            <w:tcW w:w="1632" w:type="dxa"/>
            <w:vAlign w:val="top"/>
          </w:tcPr>
          <w:p w:rsidR="009F52E5" w:rsidRPr="00C976E8" w:rsidRDefault="009F52E5" w:rsidP="00543E7C">
            <w:pPr>
              <w:jc w:val="right"/>
              <w:rPr>
                <w:lang w:val="hr-HR"/>
              </w:rPr>
            </w:pPr>
            <w:r w:rsidRPr="00C976E8">
              <w:rPr>
                <w:lang w:val="hr-HR"/>
              </w:rPr>
              <w:t>3.583.516</w:t>
            </w:r>
          </w:p>
        </w:tc>
        <w:tc>
          <w:tcPr>
            <w:tcW w:w="1632" w:type="dxa"/>
            <w:vAlign w:val="top"/>
          </w:tcPr>
          <w:p w:rsidR="009F52E5" w:rsidRPr="00C976E8" w:rsidRDefault="009F52E5" w:rsidP="00543E7C">
            <w:pPr>
              <w:jc w:val="right"/>
              <w:rPr>
                <w:lang w:val="hr-HR"/>
              </w:rPr>
            </w:pPr>
            <w:r w:rsidRPr="00C976E8">
              <w:rPr>
                <w:lang w:val="hr-HR"/>
              </w:rPr>
              <w:t>3.649.877</w:t>
            </w:r>
          </w:p>
        </w:tc>
        <w:tc>
          <w:tcPr>
            <w:tcW w:w="510" w:type="dxa"/>
            <w:vAlign w:val="top"/>
          </w:tcPr>
          <w:p w:rsidR="009F52E5" w:rsidRPr="00C976E8" w:rsidRDefault="009F52E5" w:rsidP="00543E7C">
            <w:pPr>
              <w:jc w:val="right"/>
              <w:rPr>
                <w:lang w:val="hr-HR"/>
              </w:rPr>
            </w:pPr>
            <w:r w:rsidRPr="00C976E8">
              <w:rPr>
                <w:lang w:val="hr-HR"/>
              </w:rPr>
              <w:t>0,</w:t>
            </w:r>
            <w:proofErr w:type="spellStart"/>
            <w:r w:rsidRPr="00C976E8">
              <w:rPr>
                <w:lang w:val="hr-HR"/>
              </w:rPr>
              <w:t>0</w:t>
            </w:r>
            <w:proofErr w:type="spellEnd"/>
          </w:p>
        </w:tc>
      </w:tr>
      <w:tr w:rsidR="009F52E5" w:rsidRPr="00C976E8" w:rsidTr="00543E7C">
        <w:trPr>
          <w:jc w:val="center"/>
        </w:trPr>
        <w:tc>
          <w:tcPr>
            <w:tcW w:w="1530" w:type="dxa"/>
            <w:shd w:val="clear" w:color="auto" w:fill="B5C0D8"/>
          </w:tcPr>
          <w:p w:rsidR="009F52E5" w:rsidRPr="00C976E8" w:rsidRDefault="009F52E5" w:rsidP="00543E7C">
            <w:pPr>
              <w:pStyle w:val="CellColumn"/>
              <w:jc w:val="left"/>
              <w:rPr>
                <w:lang w:val="hr-HR"/>
              </w:rPr>
            </w:pPr>
            <w:r w:rsidRPr="00C976E8">
              <w:rPr>
                <w:rFonts w:cs="Times New Roman"/>
                <w:lang w:val="hr-HR"/>
              </w:rPr>
              <w:t>Ukupno 030</w:t>
            </w:r>
          </w:p>
        </w:tc>
        <w:tc>
          <w:tcPr>
            <w:tcW w:w="1632" w:type="dxa"/>
            <w:shd w:val="clear" w:color="auto" w:fill="B5C0D8"/>
          </w:tcPr>
          <w:p w:rsidR="009F52E5" w:rsidRPr="00C976E8" w:rsidRDefault="009F52E5" w:rsidP="00543E7C">
            <w:pPr>
              <w:jc w:val="right"/>
              <w:rPr>
                <w:lang w:val="hr-HR"/>
              </w:rPr>
            </w:pPr>
            <w:r w:rsidRPr="00C976E8">
              <w:rPr>
                <w:lang w:val="hr-HR"/>
              </w:rPr>
              <w:t>913.455.776</w:t>
            </w:r>
          </w:p>
        </w:tc>
        <w:tc>
          <w:tcPr>
            <w:tcW w:w="1632" w:type="dxa"/>
            <w:shd w:val="clear" w:color="auto" w:fill="B5C0D8"/>
          </w:tcPr>
          <w:p w:rsidR="009F52E5" w:rsidRPr="00C976E8" w:rsidRDefault="009F52E5" w:rsidP="00543E7C">
            <w:pPr>
              <w:jc w:val="right"/>
              <w:rPr>
                <w:lang w:val="hr-HR"/>
              </w:rPr>
            </w:pPr>
            <w:r w:rsidRPr="00C976E8">
              <w:rPr>
                <w:lang w:val="hr-HR"/>
              </w:rPr>
              <w:t>1.004.467.829</w:t>
            </w:r>
          </w:p>
        </w:tc>
        <w:tc>
          <w:tcPr>
            <w:tcW w:w="1632" w:type="dxa"/>
            <w:shd w:val="clear" w:color="auto" w:fill="B5C0D8"/>
          </w:tcPr>
          <w:p w:rsidR="009F52E5" w:rsidRPr="00C976E8" w:rsidRDefault="009F52E5" w:rsidP="00543E7C">
            <w:pPr>
              <w:jc w:val="right"/>
              <w:rPr>
                <w:lang w:val="hr-HR"/>
              </w:rPr>
            </w:pPr>
            <w:r w:rsidRPr="00C976E8">
              <w:rPr>
                <w:lang w:val="hr-HR"/>
              </w:rPr>
              <w:t>1.037.031.696</w:t>
            </w:r>
          </w:p>
        </w:tc>
        <w:tc>
          <w:tcPr>
            <w:tcW w:w="1632" w:type="dxa"/>
            <w:shd w:val="clear" w:color="auto" w:fill="B5C0D8"/>
          </w:tcPr>
          <w:p w:rsidR="009F52E5" w:rsidRPr="00C976E8" w:rsidRDefault="009F52E5" w:rsidP="00543E7C">
            <w:pPr>
              <w:jc w:val="right"/>
              <w:rPr>
                <w:lang w:val="hr-HR"/>
              </w:rPr>
            </w:pPr>
            <w:r w:rsidRPr="00C976E8">
              <w:rPr>
                <w:lang w:val="hr-HR"/>
              </w:rPr>
              <w:t>1.081.517.985</w:t>
            </w:r>
          </w:p>
        </w:tc>
        <w:tc>
          <w:tcPr>
            <w:tcW w:w="1632" w:type="dxa"/>
            <w:shd w:val="clear" w:color="auto" w:fill="B5C0D8"/>
          </w:tcPr>
          <w:p w:rsidR="009F52E5" w:rsidRPr="00C976E8" w:rsidRDefault="009F52E5" w:rsidP="00543E7C">
            <w:pPr>
              <w:jc w:val="right"/>
              <w:rPr>
                <w:lang w:val="hr-HR"/>
              </w:rPr>
            </w:pPr>
            <w:r w:rsidRPr="00C976E8">
              <w:rPr>
                <w:lang w:val="hr-HR"/>
              </w:rPr>
              <w:t>1.089.928.339</w:t>
            </w:r>
          </w:p>
        </w:tc>
        <w:tc>
          <w:tcPr>
            <w:tcW w:w="510" w:type="dxa"/>
            <w:shd w:val="clear" w:color="auto" w:fill="B5C0D8"/>
          </w:tcPr>
          <w:p w:rsidR="009F52E5" w:rsidRPr="00C976E8" w:rsidRDefault="009F52E5" w:rsidP="00543E7C">
            <w:pPr>
              <w:jc w:val="right"/>
              <w:rPr>
                <w:lang w:val="hr-HR"/>
              </w:rPr>
            </w:pPr>
            <w:r w:rsidRPr="00C976E8">
              <w:rPr>
                <w:lang w:val="hr-HR"/>
              </w:rPr>
              <w:t>103,2</w:t>
            </w:r>
          </w:p>
        </w:tc>
      </w:tr>
    </w:tbl>
    <w:p w:rsidR="009F52E5" w:rsidRPr="00C976E8" w:rsidRDefault="009F52E5" w:rsidP="009F52E5">
      <w:pPr>
        <w:jc w:val="left"/>
        <w:rPr>
          <w:lang w:val="hr-HR"/>
        </w:rPr>
      </w:pPr>
    </w:p>
    <w:p w:rsidR="009F52E5" w:rsidRPr="00C976E8" w:rsidRDefault="009F52E5" w:rsidP="009F52E5">
      <w:pPr>
        <w:pStyle w:val="Heading2"/>
        <w:rPr>
          <w:lang w:val="hr-HR"/>
        </w:rPr>
      </w:pPr>
      <w:r w:rsidRPr="00C976E8">
        <w:rPr>
          <w:lang w:val="hr-HR"/>
        </w:rPr>
        <w:t>03005 Ministarstvo obrane</w:t>
      </w:r>
    </w:p>
    <w:p w:rsidR="009F52E5" w:rsidRPr="00C976E8" w:rsidRDefault="009F52E5" w:rsidP="009F52E5">
      <w:pPr>
        <w:rPr>
          <w:lang w:val="hr-HR"/>
        </w:rPr>
      </w:pPr>
      <w:r w:rsidRPr="00C976E8">
        <w:rPr>
          <w:lang w:val="hr-HR"/>
        </w:rPr>
        <w:t xml:space="preserve">Ministarstvo obrane planira i razvija obrambene sposobnosti potrebne za zaštitu suvereniteta, neovisnosti i teritorijalne cjelovitosti Republike Hrvatske i za izgradnju zajedničkih sposobnosti NATO-a, aktivno sudjeluje u operacijama potpore miru i drugim aktivnostima izvan Republike Hrvatske u svrhu jačanja sigurnosti i očuvanja mira, te angažira svoje kapacitete u pružanju pomoći civilnim institucijama i stanovništvu  u zemlji. </w:t>
      </w:r>
    </w:p>
    <w:p w:rsidR="009F52E5" w:rsidRPr="00C976E8" w:rsidRDefault="009F52E5" w:rsidP="009F52E5">
      <w:pPr>
        <w:rPr>
          <w:lang w:val="hr-HR"/>
        </w:rPr>
      </w:pPr>
      <w:r w:rsidRPr="00C976E8">
        <w:rPr>
          <w:lang w:val="hr-HR"/>
        </w:rPr>
        <w:t xml:space="preserve">U razdoblju od 2023. do 2025. godine planiraju se sredstva za projekte opremanja, izgradnju, adaptaciju i održavanje postojećih građevina i infrastrukture, troškove osoblja, ispunjavanje preuzetih obaveza koje proizlaze iz članstva u Europskoj uniji, NATO-u i Ujedinjenim narodima, te sudjelovanje u netradicionalnim zadaćama. </w:t>
      </w:r>
    </w:p>
    <w:p w:rsidR="009F52E5" w:rsidRPr="00C976E8" w:rsidRDefault="009F52E5" w:rsidP="009F52E5">
      <w:pPr>
        <w:rPr>
          <w:lang w:val="hr-HR"/>
        </w:rPr>
      </w:pPr>
      <w:r w:rsidRPr="00C976E8">
        <w:rPr>
          <w:lang w:val="hr-HR"/>
        </w:rPr>
        <w:t>U tijeku su procesi opremanja višenamjenskim borbenim avionima, borbenim vozilima pješaštva, borbenim i neborbenim sustavima i opremom, višenamjenskim helikopterima, obalnim ophodnim brodovima. Nastavlja se opremanje baznih oklopnih vozila naoružanjem i opremom, opremanje podatkovnog središta i opremanje računalnom opremom te daljnja integracija sustava protuzračne obrane Republike Hrvatske u NATO sustav. Održavanjem materijalno-tehničkih sredstava i obukom Oružanih snaga postiže se potrebna razina spremnosti, razvijaju se sposobnosti potrebne za obavljanje zadaća u misijama i operacijama, vježbama te potpori civilnim institucijama i stanovništvu u Republici Hrvatskoj.</w:t>
      </w:r>
    </w:p>
    <w:tbl>
      <w:tblPr>
        <w:tblStyle w:val="StilTablice"/>
        <w:tblW w:w="10206" w:type="dxa"/>
        <w:jc w:val="center"/>
        <w:tblLook w:val="04A0" w:firstRow="1" w:lastRow="0" w:firstColumn="1" w:lastColumn="0" w:noHBand="0" w:noVBand="1"/>
      </w:tblPr>
      <w:tblGrid>
        <w:gridCol w:w="1386"/>
        <w:gridCol w:w="1550"/>
        <w:gridCol w:w="1575"/>
        <w:gridCol w:w="1575"/>
        <w:gridCol w:w="1575"/>
        <w:gridCol w:w="1575"/>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tcPr>
          <w:p w:rsidR="009F52E5" w:rsidRPr="00C976E8" w:rsidRDefault="009F52E5" w:rsidP="00543E7C">
            <w:pPr>
              <w:pStyle w:val="CellColumn"/>
              <w:jc w:val="left"/>
              <w:rPr>
                <w:lang w:val="hr-HR"/>
              </w:rPr>
            </w:pPr>
            <w:r w:rsidRPr="00C976E8">
              <w:rPr>
                <w:rFonts w:cs="Times New Roman"/>
                <w:lang w:val="hr-HR"/>
              </w:rPr>
              <w:t>03005</w:t>
            </w:r>
          </w:p>
        </w:tc>
        <w:tc>
          <w:tcPr>
            <w:tcW w:w="1632" w:type="dxa"/>
          </w:tcPr>
          <w:p w:rsidR="009F52E5" w:rsidRPr="00C976E8" w:rsidRDefault="009F52E5" w:rsidP="00543E7C">
            <w:pPr>
              <w:jc w:val="right"/>
              <w:rPr>
                <w:lang w:val="hr-HR"/>
              </w:rPr>
            </w:pPr>
            <w:r w:rsidRPr="00C976E8">
              <w:rPr>
                <w:lang w:val="hr-HR"/>
              </w:rPr>
              <w:t>913.455.776</w:t>
            </w:r>
          </w:p>
        </w:tc>
        <w:tc>
          <w:tcPr>
            <w:tcW w:w="1632" w:type="dxa"/>
          </w:tcPr>
          <w:p w:rsidR="009F52E5" w:rsidRPr="00C976E8" w:rsidRDefault="009F52E5" w:rsidP="00543E7C">
            <w:pPr>
              <w:jc w:val="right"/>
              <w:rPr>
                <w:lang w:val="hr-HR"/>
              </w:rPr>
            </w:pPr>
            <w:r w:rsidRPr="00C976E8">
              <w:rPr>
                <w:lang w:val="hr-HR"/>
              </w:rPr>
              <w:t>1.004.467.829</w:t>
            </w:r>
          </w:p>
        </w:tc>
        <w:tc>
          <w:tcPr>
            <w:tcW w:w="1632" w:type="dxa"/>
          </w:tcPr>
          <w:p w:rsidR="009F52E5" w:rsidRPr="00C976E8" w:rsidRDefault="009F52E5" w:rsidP="00543E7C">
            <w:pPr>
              <w:jc w:val="right"/>
              <w:rPr>
                <w:lang w:val="hr-HR"/>
              </w:rPr>
            </w:pPr>
            <w:r w:rsidRPr="00C976E8">
              <w:rPr>
                <w:lang w:val="hr-HR"/>
              </w:rPr>
              <w:t>1.033.826.440</w:t>
            </w:r>
          </w:p>
        </w:tc>
        <w:tc>
          <w:tcPr>
            <w:tcW w:w="1632" w:type="dxa"/>
          </w:tcPr>
          <w:p w:rsidR="009F52E5" w:rsidRPr="00C976E8" w:rsidRDefault="009F52E5" w:rsidP="00543E7C">
            <w:pPr>
              <w:jc w:val="right"/>
              <w:rPr>
                <w:lang w:val="hr-HR"/>
              </w:rPr>
            </w:pPr>
            <w:r w:rsidRPr="00C976E8">
              <w:rPr>
                <w:lang w:val="hr-HR"/>
              </w:rPr>
              <w:t>1.077.934.469</w:t>
            </w:r>
          </w:p>
        </w:tc>
        <w:tc>
          <w:tcPr>
            <w:tcW w:w="1632" w:type="dxa"/>
          </w:tcPr>
          <w:p w:rsidR="009F52E5" w:rsidRPr="00C976E8" w:rsidRDefault="009F52E5" w:rsidP="00543E7C">
            <w:pPr>
              <w:jc w:val="right"/>
              <w:rPr>
                <w:lang w:val="hr-HR"/>
              </w:rPr>
            </w:pPr>
            <w:r w:rsidRPr="00C976E8">
              <w:rPr>
                <w:lang w:val="hr-HR"/>
              </w:rPr>
              <w:t>1.086.278.462</w:t>
            </w:r>
          </w:p>
        </w:tc>
        <w:tc>
          <w:tcPr>
            <w:tcW w:w="510" w:type="dxa"/>
          </w:tcPr>
          <w:p w:rsidR="009F52E5" w:rsidRPr="00C976E8" w:rsidRDefault="009F52E5" w:rsidP="00543E7C">
            <w:pPr>
              <w:jc w:val="right"/>
              <w:rPr>
                <w:lang w:val="hr-HR"/>
              </w:rPr>
            </w:pPr>
            <w:r w:rsidRPr="00C976E8">
              <w:rPr>
                <w:lang w:val="hr-HR"/>
              </w:rPr>
              <w:t>102,9</w:t>
            </w:r>
          </w:p>
        </w:tc>
      </w:tr>
    </w:tbl>
    <w:p w:rsidR="009F52E5" w:rsidRPr="00C976E8" w:rsidRDefault="009F52E5" w:rsidP="009F52E5">
      <w:pPr>
        <w:jc w:val="left"/>
        <w:rPr>
          <w:lang w:val="hr-HR"/>
        </w:rPr>
      </w:pPr>
    </w:p>
    <w:p w:rsidR="009F52E5" w:rsidRPr="00C976E8" w:rsidRDefault="009F52E5" w:rsidP="009F52E5">
      <w:pPr>
        <w:pStyle w:val="Heading3"/>
        <w:rPr>
          <w:lang w:val="hr-HR"/>
        </w:rPr>
      </w:pPr>
      <w:r w:rsidRPr="00C976E8">
        <w:rPr>
          <w:rFonts w:cs="Times New Roman"/>
          <w:lang w:val="hr-HR"/>
        </w:rPr>
        <w:t>2504 OPREMANJE, MODERNIZACIJA I IZGRADNJA</w:t>
      </w:r>
    </w:p>
    <w:tbl>
      <w:tblPr>
        <w:tblStyle w:val="StilTablice"/>
        <w:tblW w:w="10206" w:type="dxa"/>
        <w:jc w:val="center"/>
        <w:tblLook w:val="04A0" w:firstRow="1" w:lastRow="0" w:firstColumn="1" w:lastColumn="0" w:noHBand="0" w:noVBand="1"/>
      </w:tblPr>
      <w:tblGrid>
        <w:gridCol w:w="1401"/>
        <w:gridCol w:w="1567"/>
        <w:gridCol w:w="1567"/>
        <w:gridCol w:w="1567"/>
        <w:gridCol w:w="1567"/>
        <w:gridCol w:w="1567"/>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tcPr>
          <w:p w:rsidR="009F52E5" w:rsidRPr="00C976E8" w:rsidRDefault="009F52E5" w:rsidP="00543E7C">
            <w:pPr>
              <w:pStyle w:val="CellColumn"/>
              <w:jc w:val="left"/>
              <w:rPr>
                <w:lang w:val="hr-HR"/>
              </w:rPr>
            </w:pPr>
            <w:r w:rsidRPr="00C976E8">
              <w:rPr>
                <w:rFonts w:cs="Times New Roman"/>
                <w:lang w:val="hr-HR"/>
              </w:rPr>
              <w:lastRenderedPageBreak/>
              <w:t>2504</w:t>
            </w:r>
          </w:p>
        </w:tc>
        <w:tc>
          <w:tcPr>
            <w:tcW w:w="1632" w:type="dxa"/>
          </w:tcPr>
          <w:p w:rsidR="009F52E5" w:rsidRPr="00C976E8" w:rsidRDefault="009F52E5" w:rsidP="00543E7C">
            <w:pPr>
              <w:jc w:val="right"/>
              <w:rPr>
                <w:lang w:val="hr-HR"/>
              </w:rPr>
            </w:pPr>
            <w:r w:rsidRPr="00C976E8">
              <w:rPr>
                <w:lang w:val="hr-HR"/>
              </w:rPr>
              <w:t>410.012.969</w:t>
            </w:r>
          </w:p>
        </w:tc>
        <w:tc>
          <w:tcPr>
            <w:tcW w:w="1632" w:type="dxa"/>
          </w:tcPr>
          <w:p w:rsidR="009F52E5" w:rsidRPr="00C976E8" w:rsidRDefault="009F52E5" w:rsidP="00543E7C">
            <w:pPr>
              <w:jc w:val="right"/>
              <w:rPr>
                <w:lang w:val="hr-HR"/>
              </w:rPr>
            </w:pPr>
            <w:r w:rsidRPr="00C976E8">
              <w:rPr>
                <w:lang w:val="hr-HR"/>
              </w:rPr>
              <w:t>489.472.493</w:t>
            </w:r>
          </w:p>
        </w:tc>
        <w:tc>
          <w:tcPr>
            <w:tcW w:w="1632" w:type="dxa"/>
          </w:tcPr>
          <w:p w:rsidR="009F52E5" w:rsidRPr="00C976E8" w:rsidRDefault="009F52E5" w:rsidP="00543E7C">
            <w:pPr>
              <w:jc w:val="right"/>
              <w:rPr>
                <w:lang w:val="hr-HR"/>
              </w:rPr>
            </w:pPr>
            <w:r w:rsidRPr="00C976E8">
              <w:rPr>
                <w:lang w:val="hr-HR"/>
              </w:rPr>
              <w:t>451.963.168</w:t>
            </w:r>
          </w:p>
        </w:tc>
        <w:tc>
          <w:tcPr>
            <w:tcW w:w="1632" w:type="dxa"/>
          </w:tcPr>
          <w:p w:rsidR="009F52E5" w:rsidRPr="00C976E8" w:rsidRDefault="009F52E5" w:rsidP="00543E7C">
            <w:pPr>
              <w:jc w:val="right"/>
              <w:rPr>
                <w:lang w:val="hr-HR"/>
              </w:rPr>
            </w:pPr>
            <w:r w:rsidRPr="00C976E8">
              <w:rPr>
                <w:lang w:val="hr-HR"/>
              </w:rPr>
              <w:t>481.800.424</w:t>
            </w:r>
          </w:p>
        </w:tc>
        <w:tc>
          <w:tcPr>
            <w:tcW w:w="1632" w:type="dxa"/>
          </w:tcPr>
          <w:p w:rsidR="009F52E5" w:rsidRPr="00C976E8" w:rsidRDefault="009F52E5" w:rsidP="00543E7C">
            <w:pPr>
              <w:jc w:val="right"/>
              <w:rPr>
                <w:lang w:val="hr-HR"/>
              </w:rPr>
            </w:pPr>
            <w:r w:rsidRPr="00C976E8">
              <w:rPr>
                <w:lang w:val="hr-HR"/>
              </w:rPr>
              <w:t>463.110.163</w:t>
            </w:r>
          </w:p>
        </w:tc>
        <w:tc>
          <w:tcPr>
            <w:tcW w:w="510" w:type="dxa"/>
          </w:tcPr>
          <w:p w:rsidR="009F52E5" w:rsidRPr="00C976E8" w:rsidRDefault="009F52E5" w:rsidP="00543E7C">
            <w:pPr>
              <w:jc w:val="right"/>
              <w:rPr>
                <w:lang w:val="hr-HR"/>
              </w:rPr>
            </w:pPr>
            <w:r w:rsidRPr="00C976E8">
              <w:rPr>
                <w:lang w:val="hr-HR"/>
              </w:rPr>
              <w:t>92,3</w:t>
            </w:r>
          </w:p>
        </w:tc>
      </w:tr>
    </w:tbl>
    <w:p w:rsidR="009F52E5" w:rsidRPr="00C976E8" w:rsidRDefault="009F52E5" w:rsidP="009F52E5">
      <w:pPr>
        <w:jc w:val="left"/>
        <w:rPr>
          <w:lang w:val="hr-HR"/>
        </w:rPr>
      </w:pPr>
    </w:p>
    <w:p w:rsidR="009F52E5" w:rsidRPr="00C976E8" w:rsidRDefault="009F52E5" w:rsidP="009F52E5">
      <w:pPr>
        <w:pStyle w:val="Heading8"/>
        <w:jc w:val="left"/>
        <w:rPr>
          <w:lang w:val="hr-HR"/>
        </w:rPr>
      </w:pPr>
      <w:r w:rsidRPr="00C976E8">
        <w:rPr>
          <w:lang w:val="hr-HR"/>
        </w:rPr>
        <w:t>Cilj 1. Unaprijediti materijalnu komponentu sposobnosti Oružanih snaga, izgraditi i modernizirati objekte i infrastrukturu</w:t>
      </w:r>
    </w:p>
    <w:p w:rsidR="009F52E5" w:rsidRPr="00C976E8" w:rsidRDefault="009F52E5" w:rsidP="009F52E5">
      <w:pPr>
        <w:pStyle w:val="Heading8"/>
        <w:jc w:val="left"/>
        <w:rPr>
          <w:lang w:val="hr-HR"/>
        </w:rPr>
      </w:pPr>
      <w:r w:rsidRPr="00C976E8">
        <w:rPr>
          <w:lang w:val="hr-HR"/>
        </w:rPr>
        <w:t>Pokazatelji učinka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učinka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Nabavljeno naoružanje i oprema koji utječu na unaprjeđenje materijalne komponente sposobnosti Oružanih snaga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Fokusiranjem na nabavu ključne opreme za unaprjeđenje materijalne komponente sposobnosti Oružanih snaga postići optimum između iskazanih potreba i raspoloživih financijskih sredstava.</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Provedena izgradnja, rekonstrukcija i adaptacija koja utječe na poboljšanje standarda, sigurnosti i energetske učinkovitosti</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Fokusiranjem na izgradnju, rekonstrukciju i adaptaciju građevina kojom se poboljšavaju standardi sigurnosti života i rada ljudi, smještaja i skladištenja materijalno tehničkih sredstava te energetska učinkovitost građevina postići optimum između iskazanih potreba i raspoloživih financijskih sredstava</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A545042 OPREMANJE MATERIJALNO TEHNIČKIM SREDSTVIMA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 xml:space="preserve">Zakon o obrani, Pravilnik o materijalnom zbrinjavanju, Odluka o davanju suglasnosti Ministarstvu obrane za preuzimanje obveza na teret sredstava državnog proračuna Republike Hrvatske u 2023. i 2024. u svrhu opremanja helikopterima </w:t>
      </w:r>
      <w:proofErr w:type="spellStart"/>
      <w:r w:rsidRPr="00C976E8">
        <w:rPr>
          <w:lang w:val="hr-HR"/>
        </w:rPr>
        <w:t>Kiowa</w:t>
      </w:r>
      <w:proofErr w:type="spellEnd"/>
      <w:r w:rsidRPr="00C976E8">
        <w:rPr>
          <w:lang w:val="hr-HR"/>
        </w:rPr>
        <w:t xml:space="preserve"> </w:t>
      </w:r>
      <w:proofErr w:type="spellStart"/>
      <w:r w:rsidRPr="00C976E8">
        <w:rPr>
          <w:lang w:val="hr-HR"/>
        </w:rPr>
        <w:t>Warrior</w:t>
      </w:r>
      <w:proofErr w:type="spellEnd"/>
      <w:r w:rsidRPr="00C976E8">
        <w:rPr>
          <w:lang w:val="hr-HR"/>
        </w:rPr>
        <w:t xml:space="preserve"> s pripadajućim sustavima, Odluka o davanju suglasnosti Ministarstvu obrane za preuzimanje obveza na teret sredstava državnog proračuna Republike Hrvatske u 2023. i 2024. za nabavu vojne terenske bolnice.</w:t>
      </w:r>
    </w:p>
    <w:tbl>
      <w:tblPr>
        <w:tblStyle w:val="StilTablice"/>
        <w:tblW w:w="10206" w:type="dxa"/>
        <w:jc w:val="center"/>
        <w:tblLook w:val="04A0" w:firstRow="1" w:lastRow="0" w:firstColumn="1" w:lastColumn="0" w:noHBand="0" w:noVBand="1"/>
      </w:tblPr>
      <w:tblGrid>
        <w:gridCol w:w="1452"/>
        <w:gridCol w:w="1544"/>
        <w:gridCol w:w="1557"/>
        <w:gridCol w:w="1557"/>
        <w:gridCol w:w="1557"/>
        <w:gridCol w:w="1569"/>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A545042</w:t>
            </w:r>
          </w:p>
        </w:tc>
        <w:tc>
          <w:tcPr>
            <w:tcW w:w="1632" w:type="dxa"/>
            <w:vAlign w:val="top"/>
          </w:tcPr>
          <w:p w:rsidR="009F52E5" w:rsidRPr="00C976E8" w:rsidRDefault="009F52E5" w:rsidP="00543E7C">
            <w:pPr>
              <w:jc w:val="right"/>
              <w:rPr>
                <w:lang w:val="hr-HR"/>
              </w:rPr>
            </w:pPr>
            <w:r w:rsidRPr="00C976E8">
              <w:rPr>
                <w:lang w:val="hr-HR"/>
              </w:rPr>
              <w:t>9.985.767</w:t>
            </w:r>
          </w:p>
        </w:tc>
        <w:tc>
          <w:tcPr>
            <w:tcW w:w="1632" w:type="dxa"/>
            <w:vAlign w:val="top"/>
          </w:tcPr>
          <w:p w:rsidR="009F52E5" w:rsidRPr="00C976E8" w:rsidRDefault="009F52E5" w:rsidP="00543E7C">
            <w:pPr>
              <w:jc w:val="right"/>
              <w:rPr>
                <w:lang w:val="hr-HR"/>
              </w:rPr>
            </w:pPr>
            <w:r w:rsidRPr="00C976E8">
              <w:rPr>
                <w:lang w:val="hr-HR"/>
              </w:rPr>
              <w:t>73.516.629</w:t>
            </w:r>
          </w:p>
        </w:tc>
        <w:tc>
          <w:tcPr>
            <w:tcW w:w="1632" w:type="dxa"/>
            <w:vAlign w:val="top"/>
          </w:tcPr>
          <w:p w:rsidR="009F52E5" w:rsidRPr="00C976E8" w:rsidRDefault="009F52E5" w:rsidP="00543E7C">
            <w:pPr>
              <w:jc w:val="right"/>
              <w:rPr>
                <w:lang w:val="hr-HR"/>
              </w:rPr>
            </w:pPr>
            <w:r w:rsidRPr="00C976E8">
              <w:rPr>
                <w:lang w:val="hr-HR"/>
              </w:rPr>
              <w:t>48.466.649</w:t>
            </w:r>
          </w:p>
        </w:tc>
        <w:tc>
          <w:tcPr>
            <w:tcW w:w="1632" w:type="dxa"/>
            <w:vAlign w:val="top"/>
          </w:tcPr>
          <w:p w:rsidR="009F52E5" w:rsidRPr="00C976E8" w:rsidRDefault="009F52E5" w:rsidP="00543E7C">
            <w:pPr>
              <w:jc w:val="right"/>
              <w:rPr>
                <w:lang w:val="hr-HR"/>
              </w:rPr>
            </w:pPr>
            <w:r w:rsidRPr="00C976E8">
              <w:rPr>
                <w:lang w:val="hr-HR"/>
              </w:rPr>
              <w:t>51.526.657</w:t>
            </w:r>
          </w:p>
        </w:tc>
        <w:tc>
          <w:tcPr>
            <w:tcW w:w="1632" w:type="dxa"/>
            <w:vAlign w:val="top"/>
          </w:tcPr>
          <w:p w:rsidR="009F52E5" w:rsidRPr="00C976E8" w:rsidRDefault="009F52E5" w:rsidP="00543E7C">
            <w:pPr>
              <w:jc w:val="right"/>
              <w:rPr>
                <w:lang w:val="hr-HR"/>
              </w:rPr>
            </w:pPr>
            <w:r w:rsidRPr="00C976E8">
              <w:rPr>
                <w:lang w:val="hr-HR"/>
              </w:rPr>
              <w:t>161.379.612</w:t>
            </w:r>
          </w:p>
        </w:tc>
        <w:tc>
          <w:tcPr>
            <w:tcW w:w="510" w:type="dxa"/>
            <w:vAlign w:val="top"/>
          </w:tcPr>
          <w:p w:rsidR="009F52E5" w:rsidRPr="00C976E8" w:rsidRDefault="009F52E5" w:rsidP="00543E7C">
            <w:pPr>
              <w:jc w:val="right"/>
              <w:rPr>
                <w:lang w:val="hr-HR"/>
              </w:rPr>
            </w:pPr>
            <w:r w:rsidRPr="00C976E8">
              <w:rPr>
                <w:lang w:val="hr-HR"/>
              </w:rPr>
              <w:t>65,9</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Potreba za opremanjem materijalno - tehničkim sredstvima proizlazi iz misija i zadaća Oružanih snaga Republike Hrvatske i preuzetih obveza u međunarodnoj obrambenoj suradnji. Opremanje materijalno tehničkim sredstvima provodi se radi unaprjeđenja materijalnog elementa sposobnosti za provedbu dodijeljenih zadaća grana i postrojbi Oružanih snaga. U okviru aktivnosti, prioritet je opremanje usmjereno na obranu suvereniteta Republike Hrvatske, kao i opremanje sredstvima neophodnim za realizaciju sposobnosti snaga koje su deklarirane za sudjelovanje u operacijama i drugim aktivnostima NATO-a i Europske unije. U aktivnosti se planiraju i ostale vrste rashoda nastalih prilikom opremanja i modernizacije, kao što su usluge prijevoza opreme, usluge ugradnje opreme i znanstveno istraživačke usluge (usluga izrade studije izvodljivosti i projektne dokumentacije za opremanje i </w:t>
      </w:r>
      <w:r w:rsidRPr="00C976E8">
        <w:rPr>
          <w:lang w:val="hr-HR"/>
        </w:rPr>
        <w:lastRenderedPageBreak/>
        <w:t xml:space="preserve">modernizaciju složenih sredstava i sustava i dr.) te plaćanje poreza na dodanu vrijednost na doniranu opremu. Navedena aktivnost provodi se svake godine. </w:t>
      </w:r>
    </w:p>
    <w:p w:rsidR="009F52E5" w:rsidRPr="00C976E8" w:rsidRDefault="009F52E5" w:rsidP="009F52E5">
      <w:pPr>
        <w:rPr>
          <w:lang w:val="hr-HR"/>
        </w:rPr>
      </w:pPr>
      <w:r w:rsidRPr="00C976E8">
        <w:rPr>
          <w:lang w:val="hr-HR"/>
        </w:rPr>
        <w:t xml:space="preserve">Sredstva su planirana za sljedeće namjene: </w:t>
      </w:r>
    </w:p>
    <w:p w:rsidR="009F52E5" w:rsidRPr="00C976E8" w:rsidRDefault="009F52E5" w:rsidP="009F52E5">
      <w:pPr>
        <w:rPr>
          <w:lang w:val="hr-HR"/>
        </w:rPr>
      </w:pPr>
      <w:r w:rsidRPr="00C976E8">
        <w:rPr>
          <w:lang w:val="hr-HR"/>
        </w:rPr>
        <w:t>•</w:t>
      </w:r>
      <w:r w:rsidRPr="00C976E8">
        <w:rPr>
          <w:lang w:val="hr-HR"/>
        </w:rPr>
        <w:tab/>
        <w:t xml:space="preserve">vojna oprema u iznosu od 44,7 mil. eura u 2023., 47,4 mil. eura u 2024. i 157,2 mil. eura u 2025. godini: modernizacija radara, PZO sustavi,  </w:t>
      </w:r>
      <w:proofErr w:type="spellStart"/>
      <w:r w:rsidRPr="00C976E8">
        <w:rPr>
          <w:lang w:val="hr-HR"/>
        </w:rPr>
        <w:t>puškostrojnice</w:t>
      </w:r>
      <w:proofErr w:type="spellEnd"/>
      <w:r w:rsidRPr="00C976E8">
        <w:rPr>
          <w:lang w:val="hr-HR"/>
        </w:rPr>
        <w:t xml:space="preserve"> s opremom i alatima, univerzalne strojnice, snajperi, borbena vozila pješaštva, </w:t>
      </w:r>
      <w:proofErr w:type="spellStart"/>
      <w:r w:rsidRPr="00C976E8">
        <w:rPr>
          <w:lang w:val="hr-HR"/>
        </w:rPr>
        <w:t>nebojna</w:t>
      </w:r>
      <w:proofErr w:type="spellEnd"/>
      <w:r w:rsidRPr="00C976E8">
        <w:rPr>
          <w:lang w:val="hr-HR"/>
        </w:rPr>
        <w:t xml:space="preserve"> vozila, ronilačka oprema, gumene brodice i brodove, opremanje i modernizacija raketnih topovnjača, desantnog broda, ostalo pješačko naoružanje i oprema, oprema za taborovanje, nuklearno-biološko-kemijska oprema, inženjerijska oprema; </w:t>
      </w:r>
    </w:p>
    <w:p w:rsidR="009F52E5" w:rsidRPr="00C976E8" w:rsidRDefault="009F52E5" w:rsidP="009F52E5">
      <w:pPr>
        <w:rPr>
          <w:lang w:val="hr-HR"/>
        </w:rPr>
      </w:pPr>
      <w:r w:rsidRPr="00C976E8">
        <w:rPr>
          <w:lang w:val="hr-HR"/>
        </w:rPr>
        <w:t>•</w:t>
      </w:r>
      <w:r w:rsidRPr="00C976E8">
        <w:rPr>
          <w:lang w:val="hr-HR"/>
        </w:rPr>
        <w:tab/>
        <w:t xml:space="preserve">ostala oprema: medicinska, uredska, opskrbna, audio-vizualna, sportska u iznosu od 0,3 mil. eura godišnje; </w:t>
      </w:r>
    </w:p>
    <w:p w:rsidR="009F52E5" w:rsidRPr="00C976E8" w:rsidRDefault="009F52E5" w:rsidP="009F52E5">
      <w:pPr>
        <w:rPr>
          <w:lang w:val="hr-HR"/>
        </w:rPr>
      </w:pPr>
      <w:r w:rsidRPr="00C976E8">
        <w:rPr>
          <w:lang w:val="hr-HR"/>
        </w:rPr>
        <w:t>•</w:t>
      </w:r>
      <w:r w:rsidRPr="00C976E8">
        <w:rPr>
          <w:lang w:val="hr-HR"/>
        </w:rPr>
        <w:tab/>
        <w:t xml:space="preserve">najam neborbenih vozila u iznosu od 1,8 mil. eura godišnje; </w:t>
      </w:r>
    </w:p>
    <w:p w:rsidR="009F52E5" w:rsidRPr="00C976E8" w:rsidRDefault="009F52E5" w:rsidP="009F52E5">
      <w:pPr>
        <w:rPr>
          <w:lang w:val="hr-HR"/>
        </w:rPr>
      </w:pPr>
      <w:r w:rsidRPr="00C976E8">
        <w:rPr>
          <w:lang w:val="hr-HR"/>
        </w:rPr>
        <w:t>•</w:t>
      </w:r>
      <w:r w:rsidRPr="00C976E8">
        <w:rPr>
          <w:lang w:val="hr-HR"/>
        </w:rPr>
        <w:tab/>
        <w:t>operativni i administrativni troškovi NATO NSPA agencije, koji su vezani uz haubice PzH2000 u iznosu od 1,3 mil. eura u 2023. i 1,8 mil. eura u 2024. i 2025. godini.</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motornih vozila predanih na uporabu u Oružane snage</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Opremanjem Oružanih snaga poboljšat će se borbena spremnost</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313</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350</w:t>
            </w:r>
          </w:p>
        </w:tc>
        <w:tc>
          <w:tcPr>
            <w:tcW w:w="918" w:type="dxa"/>
          </w:tcPr>
          <w:p w:rsidR="009F52E5" w:rsidRPr="00C976E8" w:rsidRDefault="009F52E5" w:rsidP="00543E7C">
            <w:pPr>
              <w:jc w:val="center"/>
              <w:rPr>
                <w:lang w:val="hr-HR"/>
              </w:rPr>
            </w:pPr>
            <w:r w:rsidRPr="00C976E8">
              <w:rPr>
                <w:lang w:val="hr-HR"/>
              </w:rPr>
              <w:t>350</w:t>
            </w:r>
          </w:p>
        </w:tc>
        <w:tc>
          <w:tcPr>
            <w:tcW w:w="918" w:type="dxa"/>
          </w:tcPr>
          <w:p w:rsidR="009F52E5" w:rsidRPr="00C976E8" w:rsidRDefault="009F52E5" w:rsidP="00543E7C">
            <w:pPr>
              <w:jc w:val="center"/>
              <w:rPr>
                <w:lang w:val="hr-HR"/>
              </w:rPr>
            </w:pPr>
            <w:r w:rsidRPr="00C976E8">
              <w:rPr>
                <w:lang w:val="hr-HR"/>
              </w:rPr>
              <w:t>367</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nabavljenog pješačkog naoružanja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 xml:space="preserve">Opremanjem Oružanih snaga osigurava se spremnost i povećavaju standardi </w:t>
            </w:r>
            <w:proofErr w:type="spellStart"/>
            <w:r w:rsidRPr="00C976E8">
              <w:rPr>
                <w:rFonts w:cs="Times New Roman"/>
                <w:lang w:val="hr-HR"/>
              </w:rPr>
              <w:t>interoperabilnosti</w:t>
            </w:r>
            <w:proofErr w:type="spellEnd"/>
            <w:r w:rsidRPr="00C976E8">
              <w:rPr>
                <w:rFonts w:cs="Times New Roman"/>
                <w:lang w:val="hr-HR"/>
              </w:rPr>
              <w:t xml:space="preserve"> s NATO-om</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726</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220</w:t>
            </w:r>
          </w:p>
        </w:tc>
        <w:tc>
          <w:tcPr>
            <w:tcW w:w="918" w:type="dxa"/>
          </w:tcPr>
          <w:p w:rsidR="009F52E5" w:rsidRPr="00C976E8" w:rsidRDefault="009F52E5" w:rsidP="00543E7C">
            <w:pPr>
              <w:jc w:val="center"/>
              <w:rPr>
                <w:lang w:val="hr-HR"/>
              </w:rPr>
            </w:pPr>
            <w:r w:rsidRPr="00C976E8">
              <w:rPr>
                <w:lang w:val="hr-HR"/>
              </w:rPr>
              <w:t>171</w:t>
            </w:r>
          </w:p>
        </w:tc>
        <w:tc>
          <w:tcPr>
            <w:tcW w:w="918" w:type="dxa"/>
          </w:tcPr>
          <w:p w:rsidR="009F52E5" w:rsidRPr="00C976E8" w:rsidRDefault="009F52E5" w:rsidP="00543E7C">
            <w:pPr>
              <w:jc w:val="center"/>
              <w:rPr>
                <w:lang w:val="hr-HR"/>
              </w:rPr>
            </w:pPr>
            <w:r w:rsidRPr="00C976E8">
              <w:rPr>
                <w:lang w:val="hr-HR"/>
              </w:rPr>
              <w:t>220</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A545049 OPSKRBA MATERIJALNIM SREDSTVIMA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 xml:space="preserve">Zakon o obrani, Zakon o službi u Oružanim snagama Republike Hrvatske, Pravilnik o materijalnom zbrinjavanju, Pravilnik o vojnim odorama, Pravilnik o prehrani pripadnika Oružanih snaga Republike Hrvatske, Odluka o davanju suglasnosti Ministarstvu obrane za preuzimanje obveza na teret sredstava državnog proračuna Republike Hrvatske u 2023. i 2024. godini za nabavu raketa </w:t>
      </w:r>
      <w:proofErr w:type="spellStart"/>
      <w:r w:rsidRPr="00C976E8">
        <w:rPr>
          <w:lang w:val="hr-HR"/>
        </w:rPr>
        <w:t>Hydra</w:t>
      </w:r>
      <w:proofErr w:type="spellEnd"/>
      <w:r w:rsidRPr="00C976E8">
        <w:rPr>
          <w:lang w:val="hr-HR"/>
        </w:rPr>
        <w:t xml:space="preserve"> za helikoptere OH-58D </w:t>
      </w:r>
      <w:proofErr w:type="spellStart"/>
      <w:r w:rsidRPr="00C976E8">
        <w:rPr>
          <w:lang w:val="hr-HR"/>
        </w:rPr>
        <w:t>Kiowa</w:t>
      </w:r>
      <w:proofErr w:type="spellEnd"/>
      <w:r w:rsidRPr="00C976E8">
        <w:rPr>
          <w:lang w:val="hr-HR"/>
        </w:rPr>
        <w:t xml:space="preserve"> </w:t>
      </w:r>
      <w:proofErr w:type="spellStart"/>
      <w:r w:rsidRPr="00C976E8">
        <w:rPr>
          <w:lang w:val="hr-HR"/>
        </w:rPr>
        <w:t>Warrior</w:t>
      </w:r>
      <w:proofErr w:type="spellEnd"/>
      <w:r w:rsidRPr="00C976E8">
        <w:rPr>
          <w:lang w:val="hr-HR"/>
        </w:rPr>
        <w:t>.</w:t>
      </w:r>
    </w:p>
    <w:tbl>
      <w:tblPr>
        <w:tblStyle w:val="StilTablice"/>
        <w:tblW w:w="10206" w:type="dxa"/>
        <w:jc w:val="center"/>
        <w:tblLook w:val="04A0" w:firstRow="1" w:lastRow="0" w:firstColumn="1" w:lastColumn="0" w:noHBand="0" w:noVBand="1"/>
      </w:tblPr>
      <w:tblGrid>
        <w:gridCol w:w="1452"/>
        <w:gridCol w:w="1555"/>
        <w:gridCol w:w="1554"/>
        <w:gridCol w:w="1554"/>
        <w:gridCol w:w="1554"/>
        <w:gridCol w:w="1567"/>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A545049</w:t>
            </w:r>
          </w:p>
        </w:tc>
        <w:tc>
          <w:tcPr>
            <w:tcW w:w="1632" w:type="dxa"/>
            <w:vAlign w:val="top"/>
          </w:tcPr>
          <w:p w:rsidR="009F52E5" w:rsidRPr="00C976E8" w:rsidRDefault="009F52E5" w:rsidP="00543E7C">
            <w:pPr>
              <w:jc w:val="right"/>
              <w:rPr>
                <w:lang w:val="hr-HR"/>
              </w:rPr>
            </w:pPr>
            <w:r w:rsidRPr="00C976E8">
              <w:rPr>
                <w:lang w:val="hr-HR"/>
              </w:rPr>
              <w:t>48.582.096</w:t>
            </w:r>
          </w:p>
        </w:tc>
        <w:tc>
          <w:tcPr>
            <w:tcW w:w="1632" w:type="dxa"/>
            <w:vAlign w:val="top"/>
          </w:tcPr>
          <w:p w:rsidR="009F52E5" w:rsidRPr="00C976E8" w:rsidRDefault="009F52E5" w:rsidP="00543E7C">
            <w:pPr>
              <w:jc w:val="right"/>
              <w:rPr>
                <w:lang w:val="hr-HR"/>
              </w:rPr>
            </w:pPr>
            <w:r w:rsidRPr="00C976E8">
              <w:rPr>
                <w:lang w:val="hr-HR"/>
              </w:rPr>
              <w:t>63.367.745</w:t>
            </w:r>
          </w:p>
        </w:tc>
        <w:tc>
          <w:tcPr>
            <w:tcW w:w="1632" w:type="dxa"/>
            <w:vAlign w:val="top"/>
          </w:tcPr>
          <w:p w:rsidR="009F52E5" w:rsidRPr="00C976E8" w:rsidRDefault="009F52E5" w:rsidP="00543E7C">
            <w:pPr>
              <w:jc w:val="right"/>
              <w:rPr>
                <w:lang w:val="hr-HR"/>
              </w:rPr>
            </w:pPr>
            <w:r w:rsidRPr="00C976E8">
              <w:rPr>
                <w:lang w:val="hr-HR"/>
              </w:rPr>
              <w:t>70.236.581</w:t>
            </w:r>
          </w:p>
        </w:tc>
        <w:tc>
          <w:tcPr>
            <w:tcW w:w="1632" w:type="dxa"/>
            <w:vAlign w:val="top"/>
          </w:tcPr>
          <w:p w:rsidR="009F52E5" w:rsidRPr="00C976E8" w:rsidRDefault="009F52E5" w:rsidP="00543E7C">
            <w:pPr>
              <w:jc w:val="right"/>
              <w:rPr>
                <w:lang w:val="hr-HR"/>
              </w:rPr>
            </w:pPr>
            <w:r w:rsidRPr="00C976E8">
              <w:rPr>
                <w:lang w:val="hr-HR"/>
              </w:rPr>
              <w:t>77.218.996</w:t>
            </w:r>
          </w:p>
        </w:tc>
        <w:tc>
          <w:tcPr>
            <w:tcW w:w="1632" w:type="dxa"/>
            <w:vAlign w:val="top"/>
          </w:tcPr>
          <w:p w:rsidR="009F52E5" w:rsidRPr="00C976E8" w:rsidRDefault="009F52E5" w:rsidP="00543E7C">
            <w:pPr>
              <w:jc w:val="right"/>
              <w:rPr>
                <w:lang w:val="hr-HR"/>
              </w:rPr>
            </w:pPr>
            <w:r w:rsidRPr="00C976E8">
              <w:rPr>
                <w:lang w:val="hr-HR"/>
              </w:rPr>
              <w:t>155.547.750</w:t>
            </w:r>
          </w:p>
        </w:tc>
        <w:tc>
          <w:tcPr>
            <w:tcW w:w="510" w:type="dxa"/>
            <w:vAlign w:val="top"/>
          </w:tcPr>
          <w:p w:rsidR="009F52E5" w:rsidRPr="00C976E8" w:rsidRDefault="009F52E5" w:rsidP="00543E7C">
            <w:pPr>
              <w:jc w:val="right"/>
              <w:rPr>
                <w:lang w:val="hr-HR"/>
              </w:rPr>
            </w:pPr>
            <w:r w:rsidRPr="00C976E8">
              <w:rPr>
                <w:lang w:val="hr-HR"/>
              </w:rPr>
              <w:t>110,8</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Radi omogućavanja rada zapovjedništava i postrojbi Oružanih snaga Republike Hrvatske potrebno je osigurati kontinuirano opremanje i opskrbu materijalnim sredstvima, uslugama koje omogućavaju redoviti život i rad ustrojstvenih cjelina Oružanih snaga, opskrbu energentima te opskrbu ubojnim sredstvima. Potrebno je osigurati pravodobno, plansko i učinkovito upravljanje zalihama te osigurati potrebni kontinuitet u opskrbi.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Odjeća i obuća planirane su u iznosu od 9,95 mil. eura u 2023., 11,61 mil. eura u  2024. te 11,95 mil. eura u 2025. godini. Za stavke odjeće planira se nabaviti do 4000 kompleta </w:t>
      </w:r>
      <w:proofErr w:type="spellStart"/>
      <w:r w:rsidRPr="00C976E8">
        <w:rPr>
          <w:lang w:val="hr-HR"/>
        </w:rPr>
        <w:t>prikrivnih</w:t>
      </w:r>
      <w:proofErr w:type="spellEnd"/>
      <w:r w:rsidRPr="00C976E8">
        <w:rPr>
          <w:lang w:val="hr-HR"/>
        </w:rPr>
        <w:t xml:space="preserve"> odora u 2023., do 4.300 kompleta u 2024. i do 4.500 kompleta u 2025. godini, kao i do 1600 kompleta službenih i svečanih odora u 2023., do 1800 kompleta 2024. te do 2000 kompleta u 2025. godini. Uz navedeno planira se nabava pojedinačnih artikala radi popune postojećih kompleta odora te nabava ostale odjeće (vodonepropusna odjeća, kombinezoni, sportska odjeća, rublje i sl.). </w:t>
      </w:r>
    </w:p>
    <w:p w:rsidR="009F52E5" w:rsidRPr="00C976E8" w:rsidRDefault="009F52E5" w:rsidP="009F52E5">
      <w:pPr>
        <w:rPr>
          <w:lang w:val="hr-HR"/>
        </w:rPr>
      </w:pPr>
      <w:r w:rsidRPr="00C976E8">
        <w:rPr>
          <w:lang w:val="hr-HR"/>
        </w:rPr>
        <w:lastRenderedPageBreak/>
        <w:t>•</w:t>
      </w:r>
      <w:r w:rsidRPr="00C976E8">
        <w:rPr>
          <w:lang w:val="hr-HR"/>
        </w:rPr>
        <w:tab/>
        <w:t xml:space="preserve">Troškovi prehrane planirani su u iznosu od 18,83 mil. eura u 2023., 20,19 mil. eura u 2024. i  24,01 mil. eura u 2025. godini, a uključuju namirnice, usluge prehrane i prijevoz hrane temeljem personalne popune Oružanih snaga, a obuhvaćaju i prehranu kadeta. Prijevoz hrane odvija se na izdvojenim lokacijama Oružanih snaga. Nabava namirnica neophodna je zbog opskrbe na lokacijama gdje se samostalno pripremaju obroci poput popune brodova Hrvatske ratne mornarice te zbog potrebe osiguranja dostatnih količina zaliha individualnih borbenih obroka. </w:t>
      </w:r>
    </w:p>
    <w:p w:rsidR="009F52E5" w:rsidRPr="00C976E8" w:rsidRDefault="009F52E5" w:rsidP="009F52E5">
      <w:pPr>
        <w:rPr>
          <w:lang w:val="hr-HR"/>
        </w:rPr>
      </w:pPr>
      <w:r w:rsidRPr="00C976E8">
        <w:rPr>
          <w:lang w:val="hr-HR"/>
        </w:rPr>
        <w:t>•</w:t>
      </w:r>
      <w:r w:rsidRPr="00C976E8">
        <w:rPr>
          <w:lang w:val="hr-HR"/>
        </w:rPr>
        <w:tab/>
        <w:t xml:space="preserve">Usluge smještaja, pranja, čišćenja planiraju se na razini od 2,66 mil. eura 2023.,   2,73  mil. eura  u 2024. i  3,13  mil. eura u 2025. godini. </w:t>
      </w:r>
    </w:p>
    <w:p w:rsidR="009F52E5" w:rsidRPr="00C976E8" w:rsidRDefault="009F52E5" w:rsidP="009F52E5">
      <w:pPr>
        <w:rPr>
          <w:lang w:val="hr-HR"/>
        </w:rPr>
      </w:pPr>
      <w:r w:rsidRPr="00C976E8">
        <w:rPr>
          <w:lang w:val="hr-HR"/>
        </w:rPr>
        <w:t>•</w:t>
      </w:r>
      <w:r w:rsidRPr="00C976E8">
        <w:rPr>
          <w:lang w:val="hr-HR"/>
        </w:rPr>
        <w:tab/>
        <w:t xml:space="preserve">Energija se planira u iznosu od 23,89  mil. eura u 2023., 25,55 mil. eura u  2024. i 25,22 mil. eura u 2025.  godini. Obuhvaća opskrbu pogonskim gorivima, koja je neophodna radi osiguranja funkcioniranja logističkog sustava Oružanih snaga, kao i energente za grijanje i električnu energiju. Predloženi iznosi temelje se na broju materijalno-tehničkih sredstava/potrošača te iskustvenim pokazateljima potrošnje tijekom redovnog rada ustrojstvenih jedinica. </w:t>
      </w:r>
    </w:p>
    <w:p w:rsidR="009F52E5" w:rsidRPr="00C976E8" w:rsidRDefault="009F52E5" w:rsidP="009F52E5">
      <w:pPr>
        <w:rPr>
          <w:lang w:val="hr-HR"/>
        </w:rPr>
      </w:pPr>
      <w:r w:rsidRPr="00C976E8">
        <w:rPr>
          <w:lang w:val="hr-HR"/>
        </w:rPr>
        <w:t>•</w:t>
      </w:r>
      <w:r w:rsidRPr="00C976E8">
        <w:rPr>
          <w:lang w:val="hr-HR"/>
        </w:rPr>
        <w:tab/>
        <w:t xml:space="preserve">Nabava streljiva i ubojnih sredstava temelji se na zahtjevima za popunu postrojbi Oružanih snaga te osiguranju, čuvanju i održavanju propisanih zaliha ubojnih sredstava i minsko-eksplozivnih sredstava. Planirana sredstva iznose 11,58  mil. eura u 2023., 13,7 mil. eura u  2024. i 87,63 mil. eura u 2025.  godini. </w:t>
      </w:r>
    </w:p>
    <w:p w:rsidR="009F52E5" w:rsidRPr="00C976E8" w:rsidRDefault="009F52E5" w:rsidP="009F52E5">
      <w:pPr>
        <w:rPr>
          <w:lang w:val="hr-HR"/>
        </w:rPr>
      </w:pPr>
      <w:r w:rsidRPr="00C976E8">
        <w:rPr>
          <w:lang w:val="hr-HR"/>
        </w:rPr>
        <w:t>•</w:t>
      </w:r>
      <w:r w:rsidRPr="00C976E8">
        <w:rPr>
          <w:lang w:val="hr-HR"/>
        </w:rPr>
        <w:tab/>
        <w:t>Uredski materijal, higijenski materijal i sredstva za čišćenje, sitni inventar, opskrba vodom, vodne naknade i ostali rashodi planiraju se u iznosu od 3,33 mil. eura u 2023., 3,44 mil. eura u  2024. i 3,61 mil. eura u 2025.  godini.</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 xml:space="preserve">Broj nabavljenih kompleta </w:t>
            </w:r>
            <w:proofErr w:type="spellStart"/>
            <w:r w:rsidRPr="00C976E8">
              <w:rPr>
                <w:rFonts w:cs="Times New Roman"/>
                <w:lang w:val="hr-HR"/>
              </w:rPr>
              <w:t>prikrivnih</w:t>
            </w:r>
            <w:proofErr w:type="spellEnd"/>
            <w:r w:rsidRPr="00C976E8">
              <w:rPr>
                <w:rFonts w:cs="Times New Roman"/>
                <w:lang w:val="hr-HR"/>
              </w:rPr>
              <w:t xml:space="preserve"> odora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 xml:space="preserve">Opremanjem </w:t>
            </w:r>
            <w:proofErr w:type="spellStart"/>
            <w:r w:rsidRPr="00C976E8">
              <w:rPr>
                <w:rFonts w:cs="Times New Roman"/>
                <w:lang w:val="hr-HR"/>
              </w:rPr>
              <w:t>prikrivnim</w:t>
            </w:r>
            <w:proofErr w:type="spellEnd"/>
            <w:r w:rsidRPr="00C976E8">
              <w:rPr>
                <w:rFonts w:cs="Times New Roman"/>
                <w:lang w:val="hr-HR"/>
              </w:rPr>
              <w:t xml:space="preserve"> odorama doprinosi se postizanju zahtijevane razine borbene opremljenosti</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4251</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4000</w:t>
            </w:r>
          </w:p>
        </w:tc>
        <w:tc>
          <w:tcPr>
            <w:tcW w:w="918" w:type="dxa"/>
          </w:tcPr>
          <w:p w:rsidR="009F52E5" w:rsidRPr="00C976E8" w:rsidRDefault="009F52E5" w:rsidP="00543E7C">
            <w:pPr>
              <w:jc w:val="center"/>
              <w:rPr>
                <w:lang w:val="hr-HR"/>
              </w:rPr>
            </w:pPr>
            <w:r w:rsidRPr="00C976E8">
              <w:rPr>
                <w:lang w:val="hr-HR"/>
              </w:rPr>
              <w:t>4300</w:t>
            </w:r>
          </w:p>
        </w:tc>
        <w:tc>
          <w:tcPr>
            <w:tcW w:w="918" w:type="dxa"/>
          </w:tcPr>
          <w:p w:rsidR="009F52E5" w:rsidRPr="00C976E8" w:rsidRDefault="009F52E5" w:rsidP="00543E7C">
            <w:pPr>
              <w:jc w:val="center"/>
              <w:rPr>
                <w:lang w:val="hr-HR"/>
              </w:rPr>
            </w:pPr>
            <w:r w:rsidRPr="00C976E8">
              <w:rPr>
                <w:lang w:val="hr-HR"/>
              </w:rPr>
              <w:t>4500</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nabavljenih kompleta službenih i svečanih odora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Opremanjem službenim i svečanim odorama doprinosi se postizanju propisanog standarda opremljenosti</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1557</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1600</w:t>
            </w:r>
          </w:p>
        </w:tc>
        <w:tc>
          <w:tcPr>
            <w:tcW w:w="918" w:type="dxa"/>
          </w:tcPr>
          <w:p w:rsidR="009F52E5" w:rsidRPr="00C976E8" w:rsidRDefault="009F52E5" w:rsidP="00543E7C">
            <w:pPr>
              <w:jc w:val="center"/>
              <w:rPr>
                <w:lang w:val="hr-HR"/>
              </w:rPr>
            </w:pPr>
            <w:r w:rsidRPr="00C976E8">
              <w:rPr>
                <w:lang w:val="hr-HR"/>
              </w:rPr>
              <w:t>1800</w:t>
            </w:r>
          </w:p>
        </w:tc>
        <w:tc>
          <w:tcPr>
            <w:tcW w:w="918" w:type="dxa"/>
          </w:tcPr>
          <w:p w:rsidR="009F52E5" w:rsidRPr="00C976E8" w:rsidRDefault="009F52E5" w:rsidP="00543E7C">
            <w:pPr>
              <w:jc w:val="center"/>
              <w:rPr>
                <w:lang w:val="hr-HR"/>
              </w:rPr>
            </w:pPr>
            <w:r w:rsidRPr="00C976E8">
              <w:rPr>
                <w:lang w:val="hr-HR"/>
              </w:rPr>
              <w:t>2000</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A545076 IZGRADNJA, REKONSTRUKCIJA I ADAPTACIJA OBJEKATA I INFRASTRUKTURE</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gradnji, Uredba o vojnom graditeljstvu,  Pravilnik o materijalnom zbrinjavanju.</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A545076</w:t>
            </w:r>
          </w:p>
        </w:tc>
        <w:tc>
          <w:tcPr>
            <w:tcW w:w="1632" w:type="dxa"/>
            <w:vAlign w:val="top"/>
          </w:tcPr>
          <w:p w:rsidR="009F52E5" w:rsidRPr="00C976E8" w:rsidRDefault="009F52E5" w:rsidP="00543E7C">
            <w:pPr>
              <w:jc w:val="right"/>
              <w:rPr>
                <w:lang w:val="hr-HR"/>
              </w:rPr>
            </w:pPr>
            <w:r w:rsidRPr="00C976E8">
              <w:rPr>
                <w:lang w:val="hr-HR"/>
              </w:rPr>
              <w:t>16.799.024</w:t>
            </w:r>
          </w:p>
        </w:tc>
        <w:tc>
          <w:tcPr>
            <w:tcW w:w="1632" w:type="dxa"/>
            <w:vAlign w:val="top"/>
          </w:tcPr>
          <w:p w:rsidR="009F52E5" w:rsidRPr="00C976E8" w:rsidRDefault="009F52E5" w:rsidP="00543E7C">
            <w:pPr>
              <w:jc w:val="right"/>
              <w:rPr>
                <w:lang w:val="hr-HR"/>
              </w:rPr>
            </w:pPr>
            <w:r w:rsidRPr="00C976E8">
              <w:rPr>
                <w:lang w:val="hr-HR"/>
              </w:rPr>
              <w:t>39.739.625</w:t>
            </w:r>
          </w:p>
        </w:tc>
        <w:tc>
          <w:tcPr>
            <w:tcW w:w="1632" w:type="dxa"/>
            <w:vAlign w:val="top"/>
          </w:tcPr>
          <w:p w:rsidR="009F52E5" w:rsidRPr="00C976E8" w:rsidRDefault="009F52E5" w:rsidP="00543E7C">
            <w:pPr>
              <w:jc w:val="right"/>
              <w:rPr>
                <w:lang w:val="hr-HR"/>
              </w:rPr>
            </w:pPr>
            <w:r w:rsidRPr="00C976E8">
              <w:rPr>
                <w:lang w:val="hr-HR"/>
              </w:rPr>
              <w:t>19.489.021</w:t>
            </w:r>
          </w:p>
        </w:tc>
        <w:tc>
          <w:tcPr>
            <w:tcW w:w="1632" w:type="dxa"/>
            <w:vAlign w:val="top"/>
          </w:tcPr>
          <w:p w:rsidR="009F52E5" w:rsidRPr="00C976E8" w:rsidRDefault="009F52E5" w:rsidP="00543E7C">
            <w:pPr>
              <w:jc w:val="right"/>
              <w:rPr>
                <w:lang w:val="hr-HR"/>
              </w:rPr>
            </w:pPr>
            <w:r w:rsidRPr="00C976E8">
              <w:rPr>
                <w:lang w:val="hr-HR"/>
              </w:rPr>
              <w:t>27.916.919</w:t>
            </w:r>
          </w:p>
        </w:tc>
        <w:tc>
          <w:tcPr>
            <w:tcW w:w="1632" w:type="dxa"/>
            <w:vAlign w:val="top"/>
          </w:tcPr>
          <w:p w:rsidR="009F52E5" w:rsidRPr="00C976E8" w:rsidRDefault="009F52E5" w:rsidP="00543E7C">
            <w:pPr>
              <w:jc w:val="right"/>
              <w:rPr>
                <w:lang w:val="hr-HR"/>
              </w:rPr>
            </w:pPr>
            <w:r w:rsidRPr="00C976E8">
              <w:rPr>
                <w:lang w:val="hr-HR"/>
              </w:rPr>
              <w:t>19.953.551</w:t>
            </w:r>
          </w:p>
        </w:tc>
        <w:tc>
          <w:tcPr>
            <w:tcW w:w="510" w:type="dxa"/>
            <w:vAlign w:val="top"/>
          </w:tcPr>
          <w:p w:rsidR="009F52E5" w:rsidRPr="00C976E8" w:rsidRDefault="009F52E5" w:rsidP="00543E7C">
            <w:pPr>
              <w:jc w:val="right"/>
              <w:rPr>
                <w:lang w:val="hr-HR"/>
              </w:rPr>
            </w:pPr>
            <w:r w:rsidRPr="00C976E8">
              <w:rPr>
                <w:lang w:val="hr-HR"/>
              </w:rPr>
              <w:t>49,0</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Izgradnjom, rekonstrukcijom i adaptacijom objekata i infrastrukture omogućava se poboljšanje kvalitete prostora za život i rad djelatnika Ministarstva obrane i pripadnika Oružanih snaga Republike Hrvatske te osigurava racionalno trošenje energije, zaštita okoliša i zaštita od požara. Postizanjem planiranog teritorijalnog razmještaja snaga u vojnim lokacijama te izgradnjom, rekonstrukcijom i adaptacijom objekata i infrastrukture unapređuju se prioritetne sposobnosti Oružanih snaga. Aktivnost obuhvaća izradu zakonom propisane projektne dokumentacije za izgradnju, rekonstrukciju, adaptaciju, tehničku zaštitu i opremanje smještajnih, poslovnih, skladišnih, gospodarskih, tehničkih i sportskih građevina, modernizaciju građevina i infrastrukture, stručni i projektantski nadzor nad izgradnjom i </w:t>
      </w:r>
      <w:r w:rsidRPr="00C976E8">
        <w:rPr>
          <w:lang w:val="hr-HR"/>
        </w:rPr>
        <w:lastRenderedPageBreak/>
        <w:t xml:space="preserve">rekonstrukcijom, te podmirenje zakonom propisanih doprinosa, pričuva, naknada. Obuhvaća i sve aktivnosti vezane za vojnu kartografiju.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održavanje objekata, servisi, hitne intervencije u iznosu od 1,06 mil. eura godišnje; </w:t>
      </w:r>
    </w:p>
    <w:p w:rsidR="009F52E5" w:rsidRPr="00C976E8" w:rsidRDefault="009F52E5" w:rsidP="009F52E5">
      <w:pPr>
        <w:rPr>
          <w:lang w:val="hr-HR"/>
        </w:rPr>
      </w:pPr>
      <w:r w:rsidRPr="00C976E8">
        <w:rPr>
          <w:lang w:val="hr-HR"/>
        </w:rPr>
        <w:t>•</w:t>
      </w:r>
      <w:r w:rsidRPr="00C976E8">
        <w:rPr>
          <w:lang w:val="hr-HR"/>
        </w:rPr>
        <w:tab/>
        <w:t xml:space="preserve">komunalne usluge u iznosu od 6,11 mil. eura godišnje; </w:t>
      </w:r>
    </w:p>
    <w:p w:rsidR="009F52E5" w:rsidRPr="00C976E8" w:rsidRDefault="009F52E5" w:rsidP="009F52E5">
      <w:pPr>
        <w:rPr>
          <w:lang w:val="hr-HR"/>
        </w:rPr>
      </w:pPr>
      <w:r w:rsidRPr="00C976E8">
        <w:rPr>
          <w:lang w:val="hr-HR"/>
        </w:rPr>
        <w:t>•</w:t>
      </w:r>
      <w:r w:rsidRPr="00C976E8">
        <w:rPr>
          <w:lang w:val="hr-HR"/>
        </w:rPr>
        <w:tab/>
        <w:t xml:space="preserve">izrada elaborata zaštite od požara i zaštite na radu, obavljanje stručnog i projektantskog nadzora nad izgradnjom i rekonstrukcijom građevina, praćenje stanja okoliša, izrada projekata zaštite okoliša, energetskih certifikata, projektne dokumentacije za izgradnju i rekonstrukciju građevina i infrastrukture na vojnim lokacijama, projektne dokumentacije zaštite okoliša, prirode i šumarstva, geodetsko-katastarske usluge i vještačenje radova na građevinskim objektima u iznosu od 0,56 mil. eura godišnje; </w:t>
      </w:r>
    </w:p>
    <w:p w:rsidR="009F52E5" w:rsidRPr="00C976E8" w:rsidRDefault="009F52E5" w:rsidP="009F52E5">
      <w:pPr>
        <w:rPr>
          <w:lang w:val="hr-HR"/>
        </w:rPr>
      </w:pPr>
      <w:r w:rsidRPr="00C976E8">
        <w:rPr>
          <w:lang w:val="hr-HR"/>
        </w:rPr>
        <w:t>•</w:t>
      </w:r>
      <w:r w:rsidRPr="00C976E8">
        <w:rPr>
          <w:lang w:val="hr-HR"/>
        </w:rPr>
        <w:tab/>
        <w:t xml:space="preserve">vojna kartografija u iznosu od 0,61 mil. eura u 2023., 0,89 mil. eura u 2024. i 1,09 mil. eura u 2025. godini; </w:t>
      </w:r>
    </w:p>
    <w:p w:rsidR="009F52E5" w:rsidRPr="00C976E8" w:rsidRDefault="009F52E5" w:rsidP="009F52E5">
      <w:pPr>
        <w:rPr>
          <w:lang w:val="hr-HR"/>
        </w:rPr>
      </w:pPr>
      <w:r w:rsidRPr="00C976E8">
        <w:rPr>
          <w:lang w:val="hr-HR"/>
        </w:rPr>
        <w:t>•</w:t>
      </w:r>
      <w:r w:rsidRPr="00C976E8">
        <w:rPr>
          <w:lang w:val="hr-HR"/>
        </w:rPr>
        <w:tab/>
        <w:t xml:space="preserve">oprema za grijanje, ventilaciju i hlađenje, protupožarna sredstva i ostala oprema, kao i izgradnja tehničke zaštite na vojnim lokacijama u iznosu od 0,8 mil. eura u 2023., 0,89 mil. eura u 2024. i 0,68 mil. eura u 2025.  godini; </w:t>
      </w:r>
    </w:p>
    <w:p w:rsidR="009F52E5" w:rsidRPr="00C976E8" w:rsidRDefault="009F52E5" w:rsidP="009F52E5">
      <w:pPr>
        <w:rPr>
          <w:lang w:val="hr-HR"/>
        </w:rPr>
      </w:pPr>
      <w:r w:rsidRPr="00C976E8">
        <w:rPr>
          <w:lang w:val="hr-HR"/>
        </w:rPr>
        <w:t>•</w:t>
      </w:r>
      <w:r w:rsidRPr="00C976E8">
        <w:rPr>
          <w:lang w:val="hr-HR"/>
        </w:rPr>
        <w:tab/>
        <w:t xml:space="preserve">izgradnja, rekonstrukcija i adaptacija građevina i infrastrukture na vojnim lokacijama u iznosu od 10,29 mil. eura u 2023., 18,34 mil. eura u 2024. i 10,39 mil. eura u 2025. godini; </w:t>
      </w:r>
    </w:p>
    <w:p w:rsidR="009F52E5" w:rsidRPr="00C976E8" w:rsidRDefault="009F52E5" w:rsidP="009F52E5">
      <w:pPr>
        <w:rPr>
          <w:lang w:val="hr-HR"/>
        </w:rPr>
      </w:pPr>
      <w:r w:rsidRPr="00C976E8">
        <w:rPr>
          <w:lang w:val="hr-HR"/>
        </w:rPr>
        <w:t>•</w:t>
      </w:r>
      <w:r w:rsidRPr="00C976E8">
        <w:rPr>
          <w:lang w:val="hr-HR"/>
        </w:rPr>
        <w:tab/>
        <w:t>ostali troškovi: najam prostora, pristojbe i naknade, službena putovanja u iznosu od 0,06 mil. eura godišnje.</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izgrađenih građevina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Izgradnjom građevina osigurat će se postavljeni standardi u smještaju ljudi i skladištenju materijalnih sredstava</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3</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w:t>
            </w:r>
          </w:p>
        </w:tc>
        <w:tc>
          <w:tcPr>
            <w:tcW w:w="918" w:type="dxa"/>
          </w:tcPr>
          <w:p w:rsidR="009F52E5" w:rsidRPr="00C976E8" w:rsidRDefault="009F52E5" w:rsidP="00543E7C">
            <w:pPr>
              <w:jc w:val="center"/>
              <w:rPr>
                <w:lang w:val="hr-HR"/>
              </w:rPr>
            </w:pPr>
            <w:r w:rsidRPr="00C976E8">
              <w:rPr>
                <w:lang w:val="hr-HR"/>
              </w:rPr>
              <w:t>0</w:t>
            </w:r>
          </w:p>
        </w:tc>
        <w:tc>
          <w:tcPr>
            <w:tcW w:w="918" w:type="dxa"/>
          </w:tcPr>
          <w:p w:rsidR="009F52E5" w:rsidRPr="00C976E8" w:rsidRDefault="009F52E5" w:rsidP="00543E7C">
            <w:pPr>
              <w:jc w:val="center"/>
              <w:rPr>
                <w:lang w:val="hr-HR"/>
              </w:rPr>
            </w:pPr>
            <w:r w:rsidRPr="00C976E8">
              <w:rPr>
                <w:lang w:val="hr-HR"/>
              </w:rPr>
              <w:t>3</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Izrađen komplet projektne dokumentacije za izgradnju vojnih lokacija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Izrada projektne dokumentacije preduvjet je za početak izgradnje</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11</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5</w:t>
            </w:r>
          </w:p>
        </w:tc>
        <w:tc>
          <w:tcPr>
            <w:tcW w:w="918" w:type="dxa"/>
          </w:tcPr>
          <w:p w:rsidR="009F52E5" w:rsidRPr="00C976E8" w:rsidRDefault="009F52E5" w:rsidP="00543E7C">
            <w:pPr>
              <w:jc w:val="center"/>
              <w:rPr>
                <w:lang w:val="hr-HR"/>
              </w:rPr>
            </w:pPr>
            <w:r w:rsidRPr="00C976E8">
              <w:rPr>
                <w:lang w:val="hr-HR"/>
              </w:rPr>
              <w:t>4</w:t>
            </w:r>
          </w:p>
        </w:tc>
        <w:tc>
          <w:tcPr>
            <w:tcW w:w="918" w:type="dxa"/>
          </w:tcPr>
          <w:p w:rsidR="009F52E5" w:rsidRPr="00C976E8" w:rsidRDefault="009F52E5" w:rsidP="00543E7C">
            <w:pPr>
              <w:jc w:val="center"/>
              <w:rPr>
                <w:lang w:val="hr-HR"/>
              </w:rPr>
            </w:pPr>
            <w:r w:rsidRPr="00C976E8">
              <w:rPr>
                <w:lang w:val="hr-HR"/>
              </w:rPr>
              <w:t>6</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adaptiranih građevina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Adaptacijom građevina poboljšat će se smještajni uvjeti</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1</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2</w:t>
            </w:r>
          </w:p>
        </w:tc>
        <w:tc>
          <w:tcPr>
            <w:tcW w:w="918" w:type="dxa"/>
          </w:tcPr>
          <w:p w:rsidR="009F52E5" w:rsidRPr="00C976E8" w:rsidRDefault="009F52E5" w:rsidP="00543E7C">
            <w:pPr>
              <w:jc w:val="center"/>
              <w:rPr>
                <w:lang w:val="hr-HR"/>
              </w:rPr>
            </w:pPr>
            <w:r w:rsidRPr="00C976E8">
              <w:rPr>
                <w:lang w:val="hr-HR"/>
              </w:rPr>
              <w:t>2</w:t>
            </w:r>
          </w:p>
        </w:tc>
        <w:tc>
          <w:tcPr>
            <w:tcW w:w="918" w:type="dxa"/>
          </w:tcPr>
          <w:p w:rsidR="009F52E5" w:rsidRPr="00C976E8" w:rsidRDefault="009F52E5" w:rsidP="00543E7C">
            <w:pPr>
              <w:jc w:val="center"/>
              <w:rPr>
                <w:lang w:val="hr-HR"/>
              </w:rPr>
            </w:pPr>
            <w:r w:rsidRPr="00C976E8">
              <w:rPr>
                <w:lang w:val="hr-HR"/>
              </w:rPr>
              <w:t>3</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K545043 BORBENO OKLOPNO VOZILO</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Pravilnik o materijalnom zbrinjavanju.</w:t>
      </w:r>
    </w:p>
    <w:tbl>
      <w:tblPr>
        <w:tblStyle w:val="StilTablice"/>
        <w:tblW w:w="10206" w:type="dxa"/>
        <w:jc w:val="center"/>
        <w:tblLook w:val="04A0" w:firstRow="1" w:lastRow="0" w:firstColumn="1" w:lastColumn="0" w:noHBand="0" w:noVBand="1"/>
      </w:tblPr>
      <w:tblGrid>
        <w:gridCol w:w="1470"/>
        <w:gridCol w:w="1556"/>
        <w:gridCol w:w="1548"/>
        <w:gridCol w:w="1562"/>
        <w:gridCol w:w="1562"/>
        <w:gridCol w:w="1538"/>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K545043</w:t>
            </w:r>
          </w:p>
        </w:tc>
        <w:tc>
          <w:tcPr>
            <w:tcW w:w="1632" w:type="dxa"/>
            <w:vAlign w:val="top"/>
          </w:tcPr>
          <w:p w:rsidR="009F52E5" w:rsidRPr="00C976E8" w:rsidRDefault="009F52E5" w:rsidP="00543E7C">
            <w:pPr>
              <w:jc w:val="right"/>
              <w:rPr>
                <w:lang w:val="hr-HR"/>
              </w:rPr>
            </w:pPr>
            <w:r w:rsidRPr="00C976E8">
              <w:rPr>
                <w:lang w:val="hr-HR"/>
              </w:rPr>
              <w:t>764.460</w:t>
            </w:r>
          </w:p>
        </w:tc>
        <w:tc>
          <w:tcPr>
            <w:tcW w:w="1632" w:type="dxa"/>
            <w:vAlign w:val="top"/>
          </w:tcPr>
          <w:p w:rsidR="009F52E5" w:rsidRPr="00C976E8" w:rsidRDefault="009F52E5" w:rsidP="00543E7C">
            <w:pPr>
              <w:jc w:val="right"/>
              <w:rPr>
                <w:lang w:val="hr-HR"/>
              </w:rPr>
            </w:pPr>
            <w:r w:rsidRPr="00C976E8">
              <w:rPr>
                <w:lang w:val="hr-HR"/>
              </w:rPr>
              <w:t>315.747</w:t>
            </w:r>
          </w:p>
        </w:tc>
        <w:tc>
          <w:tcPr>
            <w:tcW w:w="1632" w:type="dxa"/>
            <w:vAlign w:val="top"/>
          </w:tcPr>
          <w:p w:rsidR="009F52E5" w:rsidRPr="00C976E8" w:rsidRDefault="009F52E5" w:rsidP="00543E7C">
            <w:pPr>
              <w:jc w:val="right"/>
              <w:rPr>
                <w:lang w:val="hr-HR"/>
              </w:rPr>
            </w:pPr>
            <w:r w:rsidRPr="00C976E8">
              <w:rPr>
                <w:lang w:val="hr-HR"/>
              </w:rPr>
              <w:t>1.201.141</w:t>
            </w:r>
          </w:p>
        </w:tc>
        <w:tc>
          <w:tcPr>
            <w:tcW w:w="1632" w:type="dxa"/>
            <w:vAlign w:val="top"/>
          </w:tcPr>
          <w:p w:rsidR="009F52E5" w:rsidRPr="00C976E8" w:rsidRDefault="009F52E5" w:rsidP="00543E7C">
            <w:pPr>
              <w:jc w:val="right"/>
              <w:rPr>
                <w:lang w:val="hr-HR"/>
              </w:rPr>
            </w:pPr>
            <w:r w:rsidRPr="00C976E8">
              <w:rPr>
                <w:lang w:val="hr-HR"/>
              </w:rPr>
              <w:t>5.587.630</w:t>
            </w:r>
          </w:p>
        </w:tc>
        <w:tc>
          <w:tcPr>
            <w:tcW w:w="1632" w:type="dxa"/>
            <w:vAlign w:val="top"/>
          </w:tcPr>
          <w:p w:rsidR="009F52E5" w:rsidRPr="00C976E8" w:rsidRDefault="009F52E5" w:rsidP="00543E7C">
            <w:pPr>
              <w:jc w:val="right"/>
              <w:rPr>
                <w:lang w:val="hr-HR"/>
              </w:rPr>
            </w:pPr>
            <w:r w:rsidRPr="00C976E8">
              <w:rPr>
                <w:lang w:val="hr-HR"/>
              </w:rPr>
              <w:t>13.272</w:t>
            </w:r>
          </w:p>
        </w:tc>
        <w:tc>
          <w:tcPr>
            <w:tcW w:w="510" w:type="dxa"/>
            <w:vAlign w:val="top"/>
          </w:tcPr>
          <w:p w:rsidR="009F52E5" w:rsidRPr="00C976E8" w:rsidRDefault="009F52E5" w:rsidP="00543E7C">
            <w:pPr>
              <w:jc w:val="right"/>
              <w:rPr>
                <w:lang w:val="hr-HR"/>
              </w:rPr>
            </w:pPr>
            <w:r w:rsidRPr="00C976E8">
              <w:rPr>
                <w:lang w:val="hr-HR"/>
              </w:rPr>
              <w:t>380,4</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Nastavkom opremanja borbenih oklopnih vozila poboljšava se borbena spremnost i dostižu postavljeni standardi </w:t>
      </w:r>
      <w:proofErr w:type="spellStart"/>
      <w:r w:rsidRPr="00C976E8">
        <w:rPr>
          <w:lang w:val="hr-HR"/>
        </w:rPr>
        <w:t>interoperabilnosti</w:t>
      </w:r>
      <w:proofErr w:type="spellEnd"/>
      <w:r w:rsidRPr="00C976E8">
        <w:rPr>
          <w:lang w:val="hr-HR"/>
        </w:rPr>
        <w:t xml:space="preserve"> s NATO-om. Opremanje Oružanih snaga Republike Hrvatske sa 126 oklopnih borbenih vozila konfiguracije 8x8 u 7 verzija omogućava ravnopravno sudjelovanje postrojbama Hrvatske kopnene vojske u međunarodnim misijama i operacijama, te će zadovoljiti preuzete zadaće iz NATO ciljeva sposobnosti. </w:t>
      </w:r>
    </w:p>
    <w:p w:rsidR="009F52E5" w:rsidRPr="00C976E8" w:rsidRDefault="009F52E5" w:rsidP="009F52E5">
      <w:pPr>
        <w:rPr>
          <w:lang w:val="hr-HR"/>
        </w:rPr>
      </w:pPr>
      <w:r w:rsidRPr="00C976E8">
        <w:rPr>
          <w:lang w:val="hr-HR"/>
        </w:rPr>
        <w:lastRenderedPageBreak/>
        <w:t>Sredstva u iznosu od  1,2 mil. eura u 2023. i  5,6 mil. eura u 2024. planirana su  za nabavu daljinski upravljane oružne stanice i simulatora, te opreme koja se odnosi na prilagodbu borbenih oklopnih vozila za korištenje strojnice i automatskog bacača granata.</w:t>
      </w:r>
    </w:p>
    <w:p w:rsidR="009F52E5" w:rsidRPr="00C976E8" w:rsidRDefault="009F52E5" w:rsidP="009F52E5">
      <w:pPr>
        <w:pStyle w:val="Heading4"/>
        <w:rPr>
          <w:lang w:val="hr-HR"/>
        </w:rPr>
      </w:pPr>
      <w:r w:rsidRPr="00C976E8">
        <w:rPr>
          <w:lang w:val="hr-HR"/>
        </w:rPr>
        <w:t>K545044 OBALNI OPHODNI BROD</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Pravilnik o materijalnom zbrinjavanju, Odluka o davanju suglasnosti Ministarstvu obrane za preuzimanje obveza na teret sredstava državnog proračuna Republike Hrvatske u 2022. i 2023. godini za nabavu obalnih ophodnih brodova.</w:t>
      </w:r>
    </w:p>
    <w:tbl>
      <w:tblPr>
        <w:tblStyle w:val="StilTablice"/>
        <w:tblW w:w="10206" w:type="dxa"/>
        <w:jc w:val="center"/>
        <w:tblLook w:val="04A0" w:firstRow="1" w:lastRow="0" w:firstColumn="1" w:lastColumn="0" w:noHBand="0" w:noVBand="1"/>
      </w:tblPr>
      <w:tblGrid>
        <w:gridCol w:w="1472"/>
        <w:gridCol w:w="1574"/>
        <w:gridCol w:w="1564"/>
        <w:gridCol w:w="1564"/>
        <w:gridCol w:w="1531"/>
        <w:gridCol w:w="1531"/>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K545044</w:t>
            </w:r>
          </w:p>
        </w:tc>
        <w:tc>
          <w:tcPr>
            <w:tcW w:w="1632" w:type="dxa"/>
            <w:vAlign w:val="top"/>
          </w:tcPr>
          <w:p w:rsidR="009F52E5" w:rsidRPr="00C976E8" w:rsidRDefault="009F52E5" w:rsidP="00543E7C">
            <w:pPr>
              <w:jc w:val="right"/>
              <w:rPr>
                <w:lang w:val="hr-HR"/>
              </w:rPr>
            </w:pPr>
            <w:r w:rsidRPr="00C976E8">
              <w:rPr>
                <w:lang w:val="hr-HR"/>
              </w:rPr>
              <w:t>10.159.288</w:t>
            </w:r>
          </w:p>
        </w:tc>
        <w:tc>
          <w:tcPr>
            <w:tcW w:w="1632" w:type="dxa"/>
            <w:vAlign w:val="top"/>
          </w:tcPr>
          <w:p w:rsidR="009F52E5" w:rsidRPr="00C976E8" w:rsidRDefault="009F52E5" w:rsidP="00543E7C">
            <w:pPr>
              <w:jc w:val="right"/>
              <w:rPr>
                <w:lang w:val="hr-HR"/>
              </w:rPr>
            </w:pPr>
            <w:r w:rsidRPr="00C976E8">
              <w:rPr>
                <w:lang w:val="hr-HR"/>
              </w:rPr>
              <w:t>3.521.136</w:t>
            </w:r>
          </w:p>
        </w:tc>
        <w:tc>
          <w:tcPr>
            <w:tcW w:w="1632" w:type="dxa"/>
            <w:vAlign w:val="top"/>
          </w:tcPr>
          <w:p w:rsidR="009F52E5" w:rsidRPr="00C976E8" w:rsidRDefault="009F52E5" w:rsidP="00543E7C">
            <w:pPr>
              <w:jc w:val="right"/>
              <w:rPr>
                <w:lang w:val="hr-HR"/>
              </w:rPr>
            </w:pPr>
            <w:r w:rsidRPr="00C976E8">
              <w:rPr>
                <w:lang w:val="hr-HR"/>
              </w:rPr>
              <w:t>9.526.843</w:t>
            </w:r>
          </w:p>
        </w:tc>
        <w:tc>
          <w:tcPr>
            <w:tcW w:w="1632" w:type="dxa"/>
            <w:vAlign w:val="top"/>
          </w:tcPr>
          <w:p w:rsidR="009F52E5" w:rsidRPr="00C976E8" w:rsidRDefault="009F52E5" w:rsidP="00543E7C">
            <w:pPr>
              <w:jc w:val="right"/>
              <w:rPr>
                <w:lang w:val="hr-HR"/>
              </w:rPr>
            </w:pPr>
            <w:r w:rsidRPr="00C976E8">
              <w:rPr>
                <w:lang w:val="hr-HR"/>
              </w:rPr>
              <w:t>00</w:t>
            </w:r>
          </w:p>
        </w:tc>
        <w:tc>
          <w:tcPr>
            <w:tcW w:w="1632" w:type="dxa"/>
            <w:vAlign w:val="top"/>
          </w:tcPr>
          <w:p w:rsidR="009F52E5" w:rsidRPr="00C976E8" w:rsidRDefault="009F52E5" w:rsidP="00543E7C">
            <w:pPr>
              <w:jc w:val="right"/>
              <w:rPr>
                <w:lang w:val="hr-HR"/>
              </w:rPr>
            </w:pPr>
            <w:r w:rsidRPr="00C976E8">
              <w:rPr>
                <w:lang w:val="hr-HR"/>
              </w:rPr>
              <w:t>00</w:t>
            </w:r>
          </w:p>
        </w:tc>
        <w:tc>
          <w:tcPr>
            <w:tcW w:w="510" w:type="dxa"/>
            <w:vAlign w:val="top"/>
          </w:tcPr>
          <w:p w:rsidR="009F52E5" w:rsidRPr="00C976E8" w:rsidRDefault="009F52E5" w:rsidP="00543E7C">
            <w:pPr>
              <w:jc w:val="right"/>
              <w:rPr>
                <w:lang w:val="hr-HR"/>
              </w:rPr>
            </w:pPr>
            <w:r w:rsidRPr="00C976E8">
              <w:rPr>
                <w:lang w:val="hr-HR"/>
              </w:rPr>
              <w:t>270,6</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Opremanjem Obalne straže Republike Hrvatske obalnim ophodnim brodovima poboljšat će se nadzor i zaštita prava i interesa Republike Hrvatske na Jadranskom moru. U mirnodopskim uvjetima brodovi će nadzirati poštivanje i nametati provedbu zakonskih propisa Republike Hrvatske na moru, podupirati druga državna tijela te stanovništvo u izvanrednim situacijama, provoditi akcije traganja i spašavanja sukladno Zakonu o obalnoj straži Republike Hrvatske. </w:t>
      </w:r>
    </w:p>
    <w:p w:rsidR="009F52E5" w:rsidRPr="00C976E8" w:rsidRDefault="009F52E5" w:rsidP="009F52E5">
      <w:pPr>
        <w:rPr>
          <w:lang w:val="hr-HR"/>
        </w:rPr>
      </w:pPr>
      <w:r w:rsidRPr="00C976E8">
        <w:rPr>
          <w:lang w:val="hr-HR"/>
        </w:rPr>
        <w:t>Projekt obuhvaća nabavu i stavljanje u operativnu uporabu pet obalnih ophodnih brodova (1 prototip i četiri broda u seriji) za potrebe Obalne straže. Prototip broda isporučen je u prosincu 2018. godine. U 2020. godini započeta je gradnja preostala 4 broda u seriji. Sredstva u iznosu od 9,5 mil. eura u 2023. godini planirana su sukladno ranije preuzetim obvezama. Daljnja dinamika gradnje i isporuke odnosno provedba ugovora o gradnji ovisit će o situaciji u kojoj se nalazi graditelj.</w:t>
      </w:r>
    </w:p>
    <w:p w:rsidR="009F52E5" w:rsidRPr="00C976E8" w:rsidRDefault="009F52E5" w:rsidP="009F52E5">
      <w:pPr>
        <w:pStyle w:val="Heading4"/>
        <w:rPr>
          <w:lang w:val="hr-HR"/>
        </w:rPr>
      </w:pPr>
      <w:r w:rsidRPr="00C976E8">
        <w:rPr>
          <w:lang w:val="hr-HR"/>
        </w:rPr>
        <w:t>K545045 OPREMANJE VIŠENAMJENSKIM BORBENIM AVIONOM (VBA)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Pravilnik o materijalnom zbrinjavanju, Odluka o nabavi višenamjenskoga borbenog aviona, Odluka o davanju suglasnosti Ministarstvu obrane za preuzimanje obveza na teret sredstava državnog proračuna Republike Hrvatske u razdoblju od 2022. do 2026. godine za nabavu višenamjenskog borbenog aviona.</w:t>
      </w:r>
    </w:p>
    <w:tbl>
      <w:tblPr>
        <w:tblStyle w:val="StilTablice"/>
        <w:tblW w:w="10206" w:type="dxa"/>
        <w:jc w:val="center"/>
        <w:tblLook w:val="04A0" w:firstRow="1" w:lastRow="0" w:firstColumn="1" w:lastColumn="0" w:noHBand="0" w:noVBand="1"/>
      </w:tblPr>
      <w:tblGrid>
        <w:gridCol w:w="1445"/>
        <w:gridCol w:w="1561"/>
        <w:gridCol w:w="1561"/>
        <w:gridCol w:w="1561"/>
        <w:gridCol w:w="1561"/>
        <w:gridCol w:w="1547"/>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K545045</w:t>
            </w:r>
          </w:p>
        </w:tc>
        <w:tc>
          <w:tcPr>
            <w:tcW w:w="1632" w:type="dxa"/>
            <w:vAlign w:val="top"/>
          </w:tcPr>
          <w:p w:rsidR="009F52E5" w:rsidRPr="00C976E8" w:rsidRDefault="009F52E5" w:rsidP="00543E7C">
            <w:pPr>
              <w:jc w:val="right"/>
              <w:rPr>
                <w:lang w:val="hr-HR"/>
              </w:rPr>
            </w:pPr>
            <w:r w:rsidRPr="00C976E8">
              <w:rPr>
                <w:lang w:val="hr-HR"/>
              </w:rPr>
              <w:t>319.135.174</w:t>
            </w:r>
          </w:p>
        </w:tc>
        <w:tc>
          <w:tcPr>
            <w:tcW w:w="1632" w:type="dxa"/>
            <w:vAlign w:val="top"/>
          </w:tcPr>
          <w:p w:rsidR="009F52E5" w:rsidRPr="00C976E8" w:rsidRDefault="009F52E5" w:rsidP="00543E7C">
            <w:pPr>
              <w:jc w:val="right"/>
              <w:rPr>
                <w:lang w:val="hr-HR"/>
              </w:rPr>
            </w:pPr>
            <w:r w:rsidRPr="00C976E8">
              <w:rPr>
                <w:lang w:val="hr-HR"/>
              </w:rPr>
              <w:t>287.001.394</w:t>
            </w:r>
          </w:p>
        </w:tc>
        <w:tc>
          <w:tcPr>
            <w:tcW w:w="1632" w:type="dxa"/>
            <w:vAlign w:val="top"/>
          </w:tcPr>
          <w:p w:rsidR="009F52E5" w:rsidRPr="00C976E8" w:rsidRDefault="009F52E5" w:rsidP="00543E7C">
            <w:pPr>
              <w:jc w:val="right"/>
              <w:rPr>
                <w:lang w:val="hr-HR"/>
              </w:rPr>
            </w:pPr>
            <w:r w:rsidRPr="00C976E8">
              <w:rPr>
                <w:lang w:val="hr-HR"/>
              </w:rPr>
              <w:t>263.078.607</w:t>
            </w:r>
          </w:p>
        </w:tc>
        <w:tc>
          <w:tcPr>
            <w:tcW w:w="1632" w:type="dxa"/>
            <w:vAlign w:val="top"/>
          </w:tcPr>
          <w:p w:rsidR="009F52E5" w:rsidRPr="00C976E8" w:rsidRDefault="009F52E5" w:rsidP="00543E7C">
            <w:pPr>
              <w:jc w:val="right"/>
              <w:rPr>
                <w:lang w:val="hr-HR"/>
              </w:rPr>
            </w:pPr>
            <w:r w:rsidRPr="00C976E8">
              <w:rPr>
                <w:lang w:val="hr-HR"/>
              </w:rPr>
              <w:t>247.884.621</w:t>
            </w:r>
          </w:p>
        </w:tc>
        <w:tc>
          <w:tcPr>
            <w:tcW w:w="1632" w:type="dxa"/>
            <w:vAlign w:val="top"/>
          </w:tcPr>
          <w:p w:rsidR="009F52E5" w:rsidRPr="00C976E8" w:rsidRDefault="009F52E5" w:rsidP="00543E7C">
            <w:pPr>
              <w:jc w:val="right"/>
              <w:rPr>
                <w:lang w:val="hr-HR"/>
              </w:rPr>
            </w:pPr>
            <w:r w:rsidRPr="00C976E8">
              <w:rPr>
                <w:lang w:val="hr-HR"/>
              </w:rPr>
              <w:t>90.659.376</w:t>
            </w:r>
          </w:p>
        </w:tc>
        <w:tc>
          <w:tcPr>
            <w:tcW w:w="510" w:type="dxa"/>
            <w:vAlign w:val="top"/>
          </w:tcPr>
          <w:p w:rsidR="009F52E5" w:rsidRPr="00C976E8" w:rsidRDefault="009F52E5" w:rsidP="00543E7C">
            <w:pPr>
              <w:jc w:val="right"/>
              <w:rPr>
                <w:lang w:val="hr-HR"/>
              </w:rPr>
            </w:pPr>
            <w:r w:rsidRPr="00C976E8">
              <w:rPr>
                <w:lang w:val="hr-HR"/>
              </w:rPr>
              <w:t>91,7</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Opremanjem višenamjenskim borbenim avionom omogućit će se provedba postavljenih ciljeva zaštite suvereniteta i teritorijalne cjelovitosti Republike Hrvatske, što uključuje nadzor i zaštitu zračnog prostora. U projektu se planira opremanje eskadrile u potpunosti kompatibilne s NATO standardima.  </w:t>
      </w:r>
    </w:p>
    <w:p w:rsidR="009F52E5" w:rsidRPr="00C976E8" w:rsidRDefault="009F52E5" w:rsidP="009F52E5">
      <w:pPr>
        <w:rPr>
          <w:lang w:val="hr-HR"/>
        </w:rPr>
      </w:pPr>
      <w:r w:rsidRPr="00C976E8">
        <w:rPr>
          <w:lang w:val="hr-HR"/>
        </w:rPr>
        <w:t>Sredstva u iznosu od 263,08 mil. eura u 2023. 247,89 mil. eura u 2024. i 90,66 mil. eura u 2025. godini obuhvaćaju nabavu aviona, obuku, prilagodbu infrastrukture i integralnu logističku potporu.</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aviona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Opremanjem avionima unaprijedit će se sposobnost zaštite zračnog prostora</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4</w:t>
            </w:r>
          </w:p>
        </w:tc>
        <w:tc>
          <w:tcPr>
            <w:tcW w:w="918" w:type="dxa"/>
          </w:tcPr>
          <w:p w:rsidR="009F52E5" w:rsidRPr="00C976E8" w:rsidRDefault="009F52E5" w:rsidP="00543E7C">
            <w:pPr>
              <w:jc w:val="center"/>
              <w:rPr>
                <w:lang w:val="hr-HR"/>
              </w:rPr>
            </w:pPr>
            <w:r w:rsidRPr="00C976E8">
              <w:rPr>
                <w:lang w:val="hr-HR"/>
              </w:rPr>
              <w:t>4</w:t>
            </w:r>
          </w:p>
        </w:tc>
        <w:tc>
          <w:tcPr>
            <w:tcW w:w="918" w:type="dxa"/>
          </w:tcPr>
          <w:p w:rsidR="009F52E5" w:rsidRPr="00C976E8" w:rsidRDefault="009F52E5" w:rsidP="00543E7C">
            <w:pPr>
              <w:jc w:val="center"/>
              <w:rPr>
                <w:lang w:val="hr-HR"/>
              </w:rPr>
            </w:pPr>
            <w:r w:rsidRPr="00C976E8">
              <w:rPr>
                <w:lang w:val="hr-HR"/>
              </w:rPr>
              <w:t>4</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lastRenderedPageBreak/>
        <w:t>K545046 NATO INTEGRIRANI SUSTAV PROTUZRAČNE OBRANE</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Pravilnik o materijalnom zbrinjavanju.</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K545046</w:t>
            </w:r>
          </w:p>
        </w:tc>
        <w:tc>
          <w:tcPr>
            <w:tcW w:w="1632" w:type="dxa"/>
            <w:vAlign w:val="top"/>
          </w:tcPr>
          <w:p w:rsidR="009F52E5" w:rsidRPr="00C976E8" w:rsidRDefault="009F52E5" w:rsidP="00543E7C">
            <w:pPr>
              <w:jc w:val="right"/>
              <w:rPr>
                <w:lang w:val="hr-HR"/>
              </w:rPr>
            </w:pPr>
            <w:r w:rsidRPr="00C976E8">
              <w:rPr>
                <w:lang w:val="hr-HR"/>
              </w:rPr>
              <w:t>803.820</w:t>
            </w:r>
          </w:p>
        </w:tc>
        <w:tc>
          <w:tcPr>
            <w:tcW w:w="1632" w:type="dxa"/>
            <w:vAlign w:val="top"/>
          </w:tcPr>
          <w:p w:rsidR="009F52E5" w:rsidRPr="00C976E8" w:rsidRDefault="009F52E5" w:rsidP="00543E7C">
            <w:pPr>
              <w:jc w:val="right"/>
              <w:rPr>
                <w:lang w:val="hr-HR"/>
              </w:rPr>
            </w:pPr>
            <w:r w:rsidRPr="00C976E8">
              <w:rPr>
                <w:lang w:val="hr-HR"/>
              </w:rPr>
              <w:t>602.307</w:t>
            </w:r>
          </w:p>
        </w:tc>
        <w:tc>
          <w:tcPr>
            <w:tcW w:w="1632" w:type="dxa"/>
            <w:vAlign w:val="top"/>
          </w:tcPr>
          <w:p w:rsidR="009F52E5" w:rsidRPr="00C976E8" w:rsidRDefault="009F52E5" w:rsidP="00543E7C">
            <w:pPr>
              <w:jc w:val="right"/>
              <w:rPr>
                <w:lang w:val="hr-HR"/>
              </w:rPr>
            </w:pPr>
            <w:r w:rsidRPr="00C976E8">
              <w:rPr>
                <w:lang w:val="hr-HR"/>
              </w:rPr>
              <w:t>1.908.841</w:t>
            </w:r>
          </w:p>
        </w:tc>
        <w:tc>
          <w:tcPr>
            <w:tcW w:w="1632" w:type="dxa"/>
            <w:vAlign w:val="top"/>
          </w:tcPr>
          <w:p w:rsidR="009F52E5" w:rsidRPr="00C976E8" w:rsidRDefault="009F52E5" w:rsidP="00543E7C">
            <w:pPr>
              <w:jc w:val="right"/>
              <w:rPr>
                <w:lang w:val="hr-HR"/>
              </w:rPr>
            </w:pPr>
            <w:r w:rsidRPr="00C976E8">
              <w:rPr>
                <w:lang w:val="hr-HR"/>
              </w:rPr>
              <w:t>1.870.614</w:t>
            </w:r>
          </w:p>
        </w:tc>
        <w:tc>
          <w:tcPr>
            <w:tcW w:w="1632" w:type="dxa"/>
            <w:vAlign w:val="top"/>
          </w:tcPr>
          <w:p w:rsidR="009F52E5" w:rsidRPr="00C976E8" w:rsidRDefault="009F52E5" w:rsidP="00543E7C">
            <w:pPr>
              <w:jc w:val="right"/>
              <w:rPr>
                <w:lang w:val="hr-HR"/>
              </w:rPr>
            </w:pPr>
            <w:r w:rsidRPr="00C976E8">
              <w:rPr>
                <w:lang w:val="hr-HR"/>
              </w:rPr>
              <w:t>2.332.302</w:t>
            </w:r>
          </w:p>
        </w:tc>
        <w:tc>
          <w:tcPr>
            <w:tcW w:w="510" w:type="dxa"/>
            <w:vAlign w:val="top"/>
          </w:tcPr>
          <w:p w:rsidR="009F52E5" w:rsidRPr="00C976E8" w:rsidRDefault="009F52E5" w:rsidP="00543E7C">
            <w:pPr>
              <w:jc w:val="right"/>
              <w:rPr>
                <w:lang w:val="hr-HR"/>
              </w:rPr>
            </w:pPr>
            <w:r w:rsidRPr="00C976E8">
              <w:rPr>
                <w:lang w:val="hr-HR"/>
              </w:rPr>
              <w:t>316,9</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Integracijom sustava protuzračne obrane Republike Hrvatske u NATO sustav osigurava se nadzor i zaštita zračnog prostora. Projekt obuhvaća uvezivanje hrvatskog sustava za nadzor i zaštitu zračnog prostora u NATO integrirani sustav protuzračne i proturaketne obrane (NATINAMDS) i NATO integrirani zrakoplovni sustav zapovijedanja i nadzora (ASBE). Republici Hrvatskoj će se kroz sustav omogućiti integracija u jedinstveni nadzor zračnog prometa (prostora), nadzor i kontrola zračnih misija, upravljanje zračnim prostorom, zapovijedanje i nadzor dodijeljenim zračnim snagama. Sustav je otvorene arhitekture i razvija se prema operativnim i tehničkim zahtjevima te se planira da će biti jedinstveni integrirani zrakoplovni sustav u NATO-u za sljedećih 15 do 20 godina. </w:t>
      </w:r>
    </w:p>
    <w:p w:rsidR="009F52E5" w:rsidRPr="00C976E8" w:rsidRDefault="009F52E5" w:rsidP="009F52E5">
      <w:pPr>
        <w:rPr>
          <w:lang w:val="hr-HR"/>
        </w:rPr>
      </w:pPr>
      <w:r w:rsidRPr="00C976E8">
        <w:rPr>
          <w:lang w:val="hr-HR"/>
        </w:rPr>
        <w:t xml:space="preserve">Najveći dio projekta financira se iz NATO fondova (NSIP, NATO </w:t>
      </w:r>
      <w:proofErr w:type="spellStart"/>
      <w:r w:rsidRPr="00C976E8">
        <w:rPr>
          <w:lang w:val="hr-HR"/>
        </w:rPr>
        <w:t>Security</w:t>
      </w:r>
      <w:proofErr w:type="spellEnd"/>
      <w:r w:rsidRPr="00C976E8">
        <w:rPr>
          <w:lang w:val="hr-HR"/>
        </w:rPr>
        <w:t xml:space="preserve"> </w:t>
      </w:r>
      <w:proofErr w:type="spellStart"/>
      <w:r w:rsidRPr="00C976E8">
        <w:rPr>
          <w:lang w:val="hr-HR"/>
        </w:rPr>
        <w:t>Investment</w:t>
      </w:r>
      <w:proofErr w:type="spellEnd"/>
      <w:r w:rsidRPr="00C976E8">
        <w:rPr>
          <w:lang w:val="hr-HR"/>
        </w:rPr>
        <w:t xml:space="preserve"> </w:t>
      </w:r>
      <w:proofErr w:type="spellStart"/>
      <w:r w:rsidRPr="00C976E8">
        <w:rPr>
          <w:lang w:val="hr-HR"/>
        </w:rPr>
        <w:t>Programme</w:t>
      </w:r>
      <w:proofErr w:type="spellEnd"/>
      <w:r w:rsidRPr="00C976E8">
        <w:rPr>
          <w:lang w:val="hr-HR"/>
        </w:rPr>
        <w:t xml:space="preserve">), a iz financijskog plana Ministarstva obrane osiguravaju se sredstva za dio opreme i graditeljskog uređenja, obuku djelatnika te plaćanje poreza na dodanu vrijednost za opremu i graditeljsko uređenje koja se financira iz NATO fondova. </w:t>
      </w:r>
    </w:p>
    <w:p w:rsidR="009F52E5" w:rsidRPr="00C976E8" w:rsidRDefault="009F52E5" w:rsidP="009F52E5">
      <w:pPr>
        <w:rPr>
          <w:lang w:val="hr-HR"/>
        </w:rPr>
      </w:pPr>
      <w:r w:rsidRPr="00C976E8">
        <w:rPr>
          <w:lang w:val="hr-HR"/>
        </w:rPr>
        <w:t xml:space="preserve">Za projekt NATINAMDS financiranje je iz NSIP-a, te ne uključuje porez na dodanu vrijednost. Ministarstvo obrane plaća porez na dodanu vrijednost i adaptaciju lokacija za instalaciju sustava. Projekt ASBE financira se u udjelu od 75% iz NSIP-a, a 25% uključujući porez na dodanu vrijednost financira Ministarstvo obrane. Za projekt NATINAMDS predviđen je završetak u 2022. godini, a projekt ASBE se nastavlja.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komunikacijska oprema (dio koji plaća Ministarstvo obrane i porez na dodanu vrijednost) u iznosu od 1,64 mil. eura u 2023. 1,62 mil. eura u 2024. i 2,08 mil. eura u 2025. godini; </w:t>
      </w:r>
    </w:p>
    <w:p w:rsidR="009F52E5" w:rsidRPr="00C976E8" w:rsidRDefault="009F52E5" w:rsidP="009F52E5">
      <w:pPr>
        <w:rPr>
          <w:lang w:val="hr-HR"/>
        </w:rPr>
      </w:pPr>
      <w:r w:rsidRPr="00C976E8">
        <w:rPr>
          <w:lang w:val="hr-HR"/>
        </w:rPr>
        <w:t>•</w:t>
      </w:r>
      <w:r w:rsidRPr="00C976E8">
        <w:rPr>
          <w:lang w:val="hr-HR"/>
        </w:rPr>
        <w:tab/>
        <w:t xml:space="preserve">obveze plaćanja prema NCI agenciji (NATO Communications </w:t>
      </w:r>
      <w:proofErr w:type="spellStart"/>
      <w:r w:rsidRPr="00C976E8">
        <w:rPr>
          <w:lang w:val="hr-HR"/>
        </w:rPr>
        <w:t>and</w:t>
      </w:r>
      <w:proofErr w:type="spellEnd"/>
      <w:r w:rsidRPr="00C976E8">
        <w:rPr>
          <w:lang w:val="hr-HR"/>
        </w:rPr>
        <w:t xml:space="preserve"> </w:t>
      </w:r>
      <w:proofErr w:type="spellStart"/>
      <w:r w:rsidRPr="00C976E8">
        <w:rPr>
          <w:lang w:val="hr-HR"/>
        </w:rPr>
        <w:t>Information</w:t>
      </w:r>
      <w:proofErr w:type="spellEnd"/>
      <w:r w:rsidRPr="00C976E8">
        <w:rPr>
          <w:lang w:val="hr-HR"/>
        </w:rPr>
        <w:t xml:space="preserve"> </w:t>
      </w:r>
      <w:proofErr w:type="spellStart"/>
      <w:r w:rsidRPr="00C976E8">
        <w:rPr>
          <w:lang w:val="hr-HR"/>
        </w:rPr>
        <w:t>Agency</w:t>
      </w:r>
      <w:proofErr w:type="spellEnd"/>
      <w:r w:rsidRPr="00C976E8">
        <w:rPr>
          <w:lang w:val="hr-HR"/>
        </w:rPr>
        <w:t xml:space="preserve">) u iznosu od 0,15 mil. eura u 2023. 0,23 mil. eura u 2024. i 0,22 mil. eura u 2025. godini; </w:t>
      </w:r>
    </w:p>
    <w:p w:rsidR="009F52E5" w:rsidRPr="00C976E8" w:rsidRDefault="009F52E5" w:rsidP="009F52E5">
      <w:pPr>
        <w:rPr>
          <w:lang w:val="hr-HR"/>
        </w:rPr>
      </w:pPr>
      <w:r w:rsidRPr="00C976E8">
        <w:rPr>
          <w:lang w:val="hr-HR"/>
        </w:rPr>
        <w:t>•</w:t>
      </w:r>
      <w:r w:rsidRPr="00C976E8">
        <w:rPr>
          <w:lang w:val="hr-HR"/>
        </w:rPr>
        <w:tab/>
        <w:t>ostali troškovi projekta (službena putovanja, prijevoz, telekomunikacijske usluge) u iznosu od 0,12 mil. eura u 2023. 0,02 mil. eura u 2024. i 0,03 mil. eura u 2025. godini.</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Postotak nabavljene komunikacijske opreme - ASBE (kumulativ)</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Integracijom sustava protuzračne obrane Republike Hrvatske u NATO sustav postiže se sposobnost nadzora i zaštite zračnog prostora.</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7</w:t>
            </w:r>
          </w:p>
        </w:tc>
        <w:tc>
          <w:tcPr>
            <w:tcW w:w="918" w:type="dxa"/>
          </w:tcPr>
          <w:p w:rsidR="009F52E5" w:rsidRPr="00C976E8" w:rsidRDefault="009F52E5" w:rsidP="00543E7C">
            <w:pPr>
              <w:pStyle w:val="CellColumn"/>
              <w:jc w:val="center"/>
              <w:rPr>
                <w:lang w:val="hr-HR"/>
              </w:rPr>
            </w:pPr>
            <w:r w:rsidRPr="00C976E8">
              <w:rPr>
                <w:rFonts w:cs="Times New Roman"/>
                <w:lang w:val="hr-HR"/>
              </w:rPr>
              <w:t>MORH</w:t>
            </w:r>
          </w:p>
        </w:tc>
        <w:tc>
          <w:tcPr>
            <w:tcW w:w="918" w:type="dxa"/>
          </w:tcPr>
          <w:p w:rsidR="009F52E5" w:rsidRPr="00C976E8" w:rsidRDefault="009F52E5" w:rsidP="00543E7C">
            <w:pPr>
              <w:jc w:val="center"/>
              <w:rPr>
                <w:lang w:val="hr-HR"/>
              </w:rPr>
            </w:pPr>
            <w:r w:rsidRPr="00C976E8">
              <w:rPr>
                <w:lang w:val="hr-HR"/>
              </w:rPr>
              <w:t>42</w:t>
            </w:r>
          </w:p>
        </w:tc>
        <w:tc>
          <w:tcPr>
            <w:tcW w:w="918" w:type="dxa"/>
          </w:tcPr>
          <w:p w:rsidR="009F52E5" w:rsidRPr="00C976E8" w:rsidRDefault="009F52E5" w:rsidP="00543E7C">
            <w:pPr>
              <w:jc w:val="center"/>
              <w:rPr>
                <w:lang w:val="hr-HR"/>
              </w:rPr>
            </w:pPr>
            <w:r w:rsidRPr="00C976E8">
              <w:rPr>
                <w:lang w:val="hr-HR"/>
              </w:rPr>
              <w:t>60</w:t>
            </w:r>
          </w:p>
        </w:tc>
        <w:tc>
          <w:tcPr>
            <w:tcW w:w="918" w:type="dxa"/>
          </w:tcPr>
          <w:p w:rsidR="009F52E5" w:rsidRPr="00C976E8" w:rsidRDefault="009F52E5" w:rsidP="00543E7C">
            <w:pPr>
              <w:jc w:val="center"/>
              <w:rPr>
                <w:lang w:val="hr-HR"/>
              </w:rPr>
            </w:pPr>
            <w:r w:rsidRPr="00C976E8">
              <w:rPr>
                <w:lang w:val="hr-HR"/>
              </w:rPr>
              <w:t>80</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K545077 OPREMANJE BORBENIM VOZILOM PJEŠAŠTVA NA GUSJENICAMA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 xml:space="preserve">Zakon o obrani, Pravilnik o materijalnom zbrinjavanju, Odluka o nabavi borbenih vozila pješaštva </w:t>
      </w:r>
      <w:proofErr w:type="spellStart"/>
      <w:r w:rsidRPr="00C976E8">
        <w:rPr>
          <w:lang w:val="hr-HR"/>
        </w:rPr>
        <w:t>Bradley</w:t>
      </w:r>
      <w:proofErr w:type="spellEnd"/>
      <w:r w:rsidRPr="00C976E8">
        <w:rPr>
          <w:lang w:val="hr-HR"/>
        </w:rPr>
        <w:t xml:space="preserve">, Odluka o davanju suglasnosti Ministarstvu obrane za preuzimanje obveza na teret sredstava državnog proračuna Republike Hrvatske u razdoblju od 2023. do 2027. godine za nabavu borbenih vozila pješaštva </w:t>
      </w:r>
      <w:proofErr w:type="spellStart"/>
      <w:r w:rsidRPr="00C976E8">
        <w:rPr>
          <w:lang w:val="hr-HR"/>
        </w:rPr>
        <w:t>Bradley</w:t>
      </w:r>
      <w:proofErr w:type="spellEnd"/>
      <w:r w:rsidRPr="00C976E8">
        <w:rPr>
          <w:lang w:val="hr-HR"/>
        </w:rPr>
        <w:t>.</w:t>
      </w:r>
    </w:p>
    <w:tbl>
      <w:tblPr>
        <w:tblStyle w:val="StilTablice"/>
        <w:tblW w:w="10206" w:type="dxa"/>
        <w:jc w:val="center"/>
        <w:tblLook w:val="04A0" w:firstRow="1" w:lastRow="0" w:firstColumn="1" w:lastColumn="0" w:noHBand="0" w:noVBand="1"/>
      </w:tblPr>
      <w:tblGrid>
        <w:gridCol w:w="1465"/>
        <w:gridCol w:w="1550"/>
        <w:gridCol w:w="1520"/>
        <w:gridCol w:w="1567"/>
        <w:gridCol w:w="1567"/>
        <w:gridCol w:w="1567"/>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lastRenderedPageBreak/>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K545077</w:t>
            </w:r>
          </w:p>
        </w:tc>
        <w:tc>
          <w:tcPr>
            <w:tcW w:w="1632" w:type="dxa"/>
            <w:vAlign w:val="top"/>
          </w:tcPr>
          <w:p w:rsidR="009F52E5" w:rsidRPr="00C976E8" w:rsidRDefault="009F52E5" w:rsidP="00543E7C">
            <w:pPr>
              <w:jc w:val="right"/>
              <w:rPr>
                <w:lang w:val="hr-HR"/>
              </w:rPr>
            </w:pPr>
            <w:r w:rsidRPr="00C976E8">
              <w:rPr>
                <w:lang w:val="hr-HR"/>
              </w:rPr>
              <w:t>00</w:t>
            </w:r>
          </w:p>
        </w:tc>
        <w:tc>
          <w:tcPr>
            <w:tcW w:w="1632" w:type="dxa"/>
            <w:vAlign w:val="top"/>
          </w:tcPr>
          <w:p w:rsidR="009F52E5" w:rsidRPr="00C976E8" w:rsidRDefault="009F52E5" w:rsidP="00543E7C">
            <w:pPr>
              <w:jc w:val="right"/>
              <w:rPr>
                <w:lang w:val="hr-HR"/>
              </w:rPr>
            </w:pPr>
            <w:r w:rsidRPr="00C976E8">
              <w:rPr>
                <w:lang w:val="hr-HR"/>
              </w:rPr>
              <w:t>00</w:t>
            </w:r>
          </w:p>
        </w:tc>
        <w:tc>
          <w:tcPr>
            <w:tcW w:w="1632" w:type="dxa"/>
            <w:vAlign w:val="top"/>
          </w:tcPr>
          <w:p w:rsidR="009F52E5" w:rsidRPr="00C976E8" w:rsidRDefault="009F52E5" w:rsidP="00543E7C">
            <w:pPr>
              <w:jc w:val="right"/>
              <w:rPr>
                <w:lang w:val="hr-HR"/>
              </w:rPr>
            </w:pPr>
            <w:r w:rsidRPr="00C976E8">
              <w:rPr>
                <w:lang w:val="hr-HR"/>
              </w:rPr>
              <w:t>22.565.937</w:t>
            </w:r>
          </w:p>
        </w:tc>
        <w:tc>
          <w:tcPr>
            <w:tcW w:w="1632" w:type="dxa"/>
            <w:vAlign w:val="top"/>
          </w:tcPr>
          <w:p w:rsidR="009F52E5" w:rsidRPr="00C976E8" w:rsidRDefault="009F52E5" w:rsidP="00543E7C">
            <w:pPr>
              <w:jc w:val="right"/>
              <w:rPr>
                <w:lang w:val="hr-HR"/>
              </w:rPr>
            </w:pPr>
            <w:r w:rsidRPr="00C976E8">
              <w:rPr>
                <w:lang w:val="hr-HR"/>
              </w:rPr>
              <w:t>64.669.232</w:t>
            </w:r>
          </w:p>
        </w:tc>
        <w:tc>
          <w:tcPr>
            <w:tcW w:w="1632" w:type="dxa"/>
            <w:vAlign w:val="top"/>
          </w:tcPr>
          <w:p w:rsidR="009F52E5" w:rsidRPr="00C976E8" w:rsidRDefault="009F52E5" w:rsidP="00543E7C">
            <w:pPr>
              <w:jc w:val="right"/>
              <w:rPr>
                <w:lang w:val="hr-HR"/>
              </w:rPr>
            </w:pPr>
            <w:r w:rsidRPr="00C976E8">
              <w:rPr>
                <w:lang w:val="hr-HR"/>
              </w:rPr>
              <w:t>31.830.711</w:t>
            </w:r>
          </w:p>
        </w:tc>
        <w:tc>
          <w:tcPr>
            <w:tcW w:w="510" w:type="dxa"/>
            <w:vAlign w:val="top"/>
          </w:tcPr>
          <w:p w:rsidR="009F52E5" w:rsidRPr="00C976E8" w:rsidRDefault="009F52E5" w:rsidP="00543E7C">
            <w:pPr>
              <w:jc w:val="right"/>
              <w:rPr>
                <w:lang w:val="hr-HR"/>
              </w:rPr>
            </w:pPr>
            <w:r w:rsidRPr="00C976E8">
              <w:rPr>
                <w:lang w:val="hr-HR"/>
              </w:rPr>
              <w:t>0,</w:t>
            </w:r>
            <w:proofErr w:type="spellStart"/>
            <w:r w:rsidRPr="00C976E8">
              <w:rPr>
                <w:lang w:val="hr-HR"/>
              </w:rPr>
              <w:t>0</w:t>
            </w:r>
            <w:proofErr w:type="spellEnd"/>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Opremanje Oružanih snaga Republike Hrvatske borbenim vozilima pješaštva na gusjenicama provodi se s ciljem unaprjeđenja i razvoja potrebnih sposobnosti manevarskih snaga i snaga za potporu Hrvatske kopnene vojske, koje proizlaze iz obaveza na razini NATO-a. Opremanjem će se omogućiti zamjena borbenih vozila pješaštva vozilima zapadne proizvodnje, povećati vatrena moć i pokretljivost snaga te postići </w:t>
      </w:r>
      <w:proofErr w:type="spellStart"/>
      <w:r w:rsidRPr="00C976E8">
        <w:rPr>
          <w:lang w:val="hr-HR"/>
        </w:rPr>
        <w:t>interoperabilnost</w:t>
      </w:r>
      <w:proofErr w:type="spellEnd"/>
      <w:r w:rsidRPr="00C976E8">
        <w:rPr>
          <w:lang w:val="hr-HR"/>
        </w:rPr>
        <w:t xml:space="preserve"> oklopno- mehaniziranih postrojbi Hrvatske kopnene vojske sa snagama NATO-a. Projekt obuhvaća nabavu borbenih vozila </w:t>
      </w:r>
      <w:proofErr w:type="spellStart"/>
      <w:r w:rsidRPr="00C976E8">
        <w:rPr>
          <w:lang w:val="hr-HR"/>
        </w:rPr>
        <w:t>Bradley</w:t>
      </w:r>
      <w:proofErr w:type="spellEnd"/>
      <w:r w:rsidRPr="00C976E8">
        <w:rPr>
          <w:lang w:val="hr-HR"/>
        </w:rPr>
        <w:t xml:space="preserve"> putem donacije od Sjedinjenih Američkih Država te njihovo dovođenje u ispravno stanje i isporuku Oružanim snagama na uporabu, za što su planirana sredstva u iznosu od 22,57 mil. eura u 2023., 64,67 mil. eura u 2024. i 31,83 mil. eura u 2025. godini.</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 xml:space="preserve">Broj borbenih vozila pješaštva </w:t>
            </w:r>
            <w:proofErr w:type="spellStart"/>
            <w:r w:rsidRPr="00C976E8">
              <w:rPr>
                <w:rFonts w:cs="Times New Roman"/>
                <w:lang w:val="hr-HR"/>
              </w:rPr>
              <w:t>Bradley</w:t>
            </w:r>
            <w:proofErr w:type="spellEnd"/>
            <w:r w:rsidRPr="00C976E8">
              <w:rPr>
                <w:rFonts w:cs="Times New Roman"/>
                <w:lang w:val="hr-HR"/>
              </w:rPr>
              <w:t xml:space="preserve"> isporučenih Oružanim snagama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 xml:space="preserve">Opremanjem Oružanih snaga borbenim vozilima pješaštva </w:t>
            </w:r>
            <w:proofErr w:type="spellStart"/>
            <w:r w:rsidRPr="00C976E8">
              <w:rPr>
                <w:rFonts w:cs="Times New Roman"/>
                <w:lang w:val="hr-HR"/>
              </w:rPr>
              <w:t>Bradley</w:t>
            </w:r>
            <w:proofErr w:type="spellEnd"/>
            <w:r w:rsidRPr="00C976E8">
              <w:rPr>
                <w:rFonts w:cs="Times New Roman"/>
                <w:lang w:val="hr-HR"/>
              </w:rPr>
              <w:t xml:space="preserve"> razvijaju se i unaprjeđuju sposobnosti postrojbi Hrvatske kopnene vojske</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0</w:t>
            </w:r>
          </w:p>
        </w:tc>
        <w:tc>
          <w:tcPr>
            <w:tcW w:w="918" w:type="dxa"/>
          </w:tcPr>
          <w:p w:rsidR="009F52E5" w:rsidRPr="00C976E8" w:rsidRDefault="009F52E5" w:rsidP="00543E7C">
            <w:pPr>
              <w:jc w:val="center"/>
              <w:rPr>
                <w:lang w:val="hr-HR"/>
              </w:rPr>
            </w:pPr>
            <w:r w:rsidRPr="00C976E8">
              <w:rPr>
                <w:lang w:val="hr-HR"/>
              </w:rPr>
              <w:t>14</w:t>
            </w:r>
          </w:p>
        </w:tc>
        <w:tc>
          <w:tcPr>
            <w:tcW w:w="918" w:type="dxa"/>
          </w:tcPr>
          <w:p w:rsidR="009F52E5" w:rsidRPr="00C976E8" w:rsidRDefault="009F52E5" w:rsidP="00543E7C">
            <w:pPr>
              <w:jc w:val="center"/>
              <w:rPr>
                <w:lang w:val="hr-HR"/>
              </w:rPr>
            </w:pPr>
            <w:r w:rsidRPr="00C976E8">
              <w:rPr>
                <w:lang w:val="hr-HR"/>
              </w:rPr>
              <w:t>30</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K545078 OPREMANJE VIŠENAMJENSKIM HELIKOPTEROM</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 xml:space="preserve">Zakon o obrani, Pravilnik o materijalnom zbrinjavanju, Odluka o davanju suglasnosti Ministarstvu obrane za preuzimanje obveza na teret sredstava državnog proračuna Republike Hrvatske u razdoblju od 2021. do 2026. godine za opremanje Hrvatske vojske helikopterima UH-60M </w:t>
      </w:r>
      <w:proofErr w:type="spellStart"/>
      <w:r w:rsidRPr="00C976E8">
        <w:rPr>
          <w:lang w:val="hr-HR"/>
        </w:rPr>
        <w:t>Black</w:t>
      </w:r>
      <w:proofErr w:type="spellEnd"/>
      <w:r w:rsidRPr="00C976E8">
        <w:rPr>
          <w:lang w:val="hr-HR"/>
        </w:rPr>
        <w:t xml:space="preserve"> </w:t>
      </w:r>
      <w:proofErr w:type="spellStart"/>
      <w:r w:rsidRPr="00C976E8">
        <w:rPr>
          <w:lang w:val="hr-HR"/>
        </w:rPr>
        <w:t>Hawk</w:t>
      </w:r>
      <w:proofErr w:type="spellEnd"/>
      <w:r w:rsidRPr="00C976E8">
        <w:rPr>
          <w:lang w:val="hr-HR"/>
        </w:rPr>
        <w:t>.</w:t>
      </w:r>
    </w:p>
    <w:tbl>
      <w:tblPr>
        <w:tblStyle w:val="StilTablice"/>
        <w:tblW w:w="10206" w:type="dxa"/>
        <w:jc w:val="center"/>
        <w:tblLook w:val="04A0" w:firstRow="1" w:lastRow="0" w:firstColumn="1" w:lastColumn="0" w:noHBand="0" w:noVBand="1"/>
      </w:tblPr>
      <w:tblGrid>
        <w:gridCol w:w="1459"/>
        <w:gridCol w:w="1551"/>
        <w:gridCol w:w="1562"/>
        <w:gridCol w:w="1562"/>
        <w:gridCol w:w="1551"/>
        <w:gridCol w:w="1551"/>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K545078</w:t>
            </w:r>
          </w:p>
        </w:tc>
        <w:tc>
          <w:tcPr>
            <w:tcW w:w="1632" w:type="dxa"/>
            <w:vAlign w:val="top"/>
          </w:tcPr>
          <w:p w:rsidR="009F52E5" w:rsidRPr="00C976E8" w:rsidRDefault="009F52E5" w:rsidP="00543E7C">
            <w:pPr>
              <w:jc w:val="right"/>
              <w:rPr>
                <w:lang w:val="hr-HR"/>
              </w:rPr>
            </w:pPr>
            <w:r w:rsidRPr="00C976E8">
              <w:rPr>
                <w:lang w:val="hr-HR"/>
              </w:rPr>
              <w:t>2.069.262</w:t>
            </w:r>
          </w:p>
        </w:tc>
        <w:tc>
          <w:tcPr>
            <w:tcW w:w="1632" w:type="dxa"/>
            <w:vAlign w:val="top"/>
          </w:tcPr>
          <w:p w:rsidR="009F52E5" w:rsidRPr="00C976E8" w:rsidRDefault="009F52E5" w:rsidP="00543E7C">
            <w:pPr>
              <w:jc w:val="right"/>
              <w:rPr>
                <w:lang w:val="hr-HR"/>
              </w:rPr>
            </w:pPr>
            <w:r w:rsidRPr="00C976E8">
              <w:rPr>
                <w:lang w:val="hr-HR"/>
              </w:rPr>
              <w:t>20.770.323</w:t>
            </w:r>
          </w:p>
        </w:tc>
        <w:tc>
          <w:tcPr>
            <w:tcW w:w="1632" w:type="dxa"/>
            <w:vAlign w:val="top"/>
          </w:tcPr>
          <w:p w:rsidR="009F52E5" w:rsidRPr="00C976E8" w:rsidRDefault="009F52E5" w:rsidP="00543E7C">
            <w:pPr>
              <w:jc w:val="right"/>
              <w:rPr>
                <w:lang w:val="hr-HR"/>
              </w:rPr>
            </w:pPr>
            <w:r w:rsidRPr="00C976E8">
              <w:rPr>
                <w:lang w:val="hr-HR"/>
              </w:rPr>
              <w:t>15.489.548</w:t>
            </w:r>
          </w:p>
        </w:tc>
        <w:tc>
          <w:tcPr>
            <w:tcW w:w="1632" w:type="dxa"/>
            <w:vAlign w:val="top"/>
          </w:tcPr>
          <w:p w:rsidR="009F52E5" w:rsidRPr="00C976E8" w:rsidRDefault="009F52E5" w:rsidP="00543E7C">
            <w:pPr>
              <w:jc w:val="right"/>
              <w:rPr>
                <w:lang w:val="hr-HR"/>
              </w:rPr>
            </w:pPr>
            <w:r w:rsidRPr="00C976E8">
              <w:rPr>
                <w:lang w:val="hr-HR"/>
              </w:rPr>
              <w:t>5.125.755</w:t>
            </w:r>
          </w:p>
        </w:tc>
        <w:tc>
          <w:tcPr>
            <w:tcW w:w="1632" w:type="dxa"/>
            <w:vAlign w:val="top"/>
          </w:tcPr>
          <w:p w:rsidR="009F52E5" w:rsidRPr="00C976E8" w:rsidRDefault="009F52E5" w:rsidP="00543E7C">
            <w:pPr>
              <w:jc w:val="right"/>
              <w:rPr>
                <w:lang w:val="hr-HR"/>
              </w:rPr>
            </w:pPr>
            <w:r w:rsidRPr="00C976E8">
              <w:rPr>
                <w:lang w:val="hr-HR"/>
              </w:rPr>
              <w:t>1.393.589</w:t>
            </w:r>
          </w:p>
        </w:tc>
        <w:tc>
          <w:tcPr>
            <w:tcW w:w="510" w:type="dxa"/>
            <w:vAlign w:val="top"/>
          </w:tcPr>
          <w:p w:rsidR="009F52E5" w:rsidRPr="00C976E8" w:rsidRDefault="009F52E5" w:rsidP="00543E7C">
            <w:pPr>
              <w:jc w:val="right"/>
              <w:rPr>
                <w:lang w:val="hr-HR"/>
              </w:rPr>
            </w:pPr>
            <w:r w:rsidRPr="00C976E8">
              <w:rPr>
                <w:lang w:val="hr-HR"/>
              </w:rPr>
              <w:t>74,6</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Opremanje Oružanih snaga Republike Hrvatske višenamjenskim helikopterima provodi se s ciljem unapređenja i razvoja potrebnih helikopterskih sposobnosti koje će se koristiti za zaštitu suvereniteta i teritorijalnog integriteta, za sudjelovanje u međunarodnim misijama i operacijama te pomoći civilnim institucijama.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opremanje helikoptera, obuka i integralna logistička potpora u iznosu od 6,86 mil. eura u 2023., 5,13 mil. eura u 2024. i 1,39 mil. eura u 2025. godini; </w:t>
      </w:r>
    </w:p>
    <w:p w:rsidR="009F52E5" w:rsidRPr="00C976E8" w:rsidRDefault="009F52E5" w:rsidP="009F52E5">
      <w:pPr>
        <w:rPr>
          <w:lang w:val="hr-HR"/>
        </w:rPr>
      </w:pPr>
      <w:r w:rsidRPr="00C976E8">
        <w:rPr>
          <w:lang w:val="hr-HR"/>
        </w:rPr>
        <w:t>•</w:t>
      </w:r>
      <w:r w:rsidRPr="00C976E8">
        <w:rPr>
          <w:lang w:val="hr-HR"/>
        </w:rPr>
        <w:tab/>
        <w:t>izgradnja hangara za smještaj helikoptera u iznosu od 8,63 mil. eura u 2023. godini.</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lastRenderedPageBreak/>
              <w:t>Broj helikoptera predanih na uporabu u Oružane snage</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Opremanjem helikopterima razvit će se potrebna sposobnost za zaštitu suvereniteta i teritorijalnog integriteta te pomoći civilnim institucijama</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4</w:t>
            </w:r>
          </w:p>
        </w:tc>
        <w:tc>
          <w:tcPr>
            <w:tcW w:w="918" w:type="dxa"/>
          </w:tcPr>
          <w:p w:rsidR="009F52E5" w:rsidRPr="00C976E8" w:rsidRDefault="009F52E5" w:rsidP="00543E7C">
            <w:pPr>
              <w:pStyle w:val="CellColumn"/>
              <w:jc w:val="center"/>
              <w:rPr>
                <w:lang w:val="hr-HR"/>
              </w:rPr>
            </w:pPr>
            <w:r w:rsidRPr="00C976E8">
              <w:rPr>
                <w:rFonts w:cs="Times New Roman"/>
                <w:lang w:val="hr-HR"/>
              </w:rPr>
              <w:t>MORH</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w:t>
            </w:r>
          </w:p>
        </w:tc>
      </w:tr>
    </w:tbl>
    <w:p w:rsidR="009F52E5" w:rsidRPr="00C976E8" w:rsidRDefault="009F52E5" w:rsidP="009F52E5">
      <w:pPr>
        <w:jc w:val="left"/>
        <w:rPr>
          <w:lang w:val="hr-HR"/>
        </w:rPr>
      </w:pPr>
    </w:p>
    <w:p w:rsidR="009F52E5" w:rsidRPr="00C976E8" w:rsidRDefault="009F52E5" w:rsidP="009F52E5">
      <w:pPr>
        <w:pStyle w:val="Heading3"/>
        <w:rPr>
          <w:lang w:val="hr-HR"/>
        </w:rPr>
      </w:pPr>
      <w:r w:rsidRPr="00C976E8">
        <w:rPr>
          <w:rFonts w:cs="Times New Roman"/>
          <w:lang w:val="hr-HR"/>
        </w:rPr>
        <w:t>2505 UPRAVLJANJE, OBRAZOVANJE I POTPORA OSOBLJU</w:t>
      </w:r>
    </w:p>
    <w:tbl>
      <w:tblPr>
        <w:tblStyle w:val="StilTablice"/>
        <w:tblW w:w="10206" w:type="dxa"/>
        <w:jc w:val="center"/>
        <w:tblLook w:val="04A0" w:firstRow="1" w:lastRow="0" w:firstColumn="1" w:lastColumn="0" w:noHBand="0" w:noVBand="1"/>
      </w:tblPr>
      <w:tblGrid>
        <w:gridCol w:w="1401"/>
        <w:gridCol w:w="1567"/>
        <w:gridCol w:w="1567"/>
        <w:gridCol w:w="1567"/>
        <w:gridCol w:w="1567"/>
        <w:gridCol w:w="1567"/>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tcPr>
          <w:p w:rsidR="009F52E5" w:rsidRPr="00C976E8" w:rsidRDefault="009F52E5" w:rsidP="00543E7C">
            <w:pPr>
              <w:pStyle w:val="CellColumn"/>
              <w:jc w:val="left"/>
              <w:rPr>
                <w:lang w:val="hr-HR"/>
              </w:rPr>
            </w:pPr>
            <w:r w:rsidRPr="00C976E8">
              <w:rPr>
                <w:rFonts w:cs="Times New Roman"/>
                <w:lang w:val="hr-HR"/>
              </w:rPr>
              <w:t>2505</w:t>
            </w:r>
          </w:p>
        </w:tc>
        <w:tc>
          <w:tcPr>
            <w:tcW w:w="1632" w:type="dxa"/>
          </w:tcPr>
          <w:p w:rsidR="009F52E5" w:rsidRPr="00C976E8" w:rsidRDefault="009F52E5" w:rsidP="00543E7C">
            <w:pPr>
              <w:jc w:val="right"/>
              <w:rPr>
                <w:lang w:val="hr-HR"/>
              </w:rPr>
            </w:pPr>
            <w:r w:rsidRPr="00C976E8">
              <w:rPr>
                <w:lang w:val="hr-HR"/>
              </w:rPr>
              <w:t>385.819.486</w:t>
            </w:r>
          </w:p>
        </w:tc>
        <w:tc>
          <w:tcPr>
            <w:tcW w:w="1632" w:type="dxa"/>
          </w:tcPr>
          <w:p w:rsidR="009F52E5" w:rsidRPr="00C976E8" w:rsidRDefault="009F52E5" w:rsidP="00543E7C">
            <w:pPr>
              <w:jc w:val="right"/>
              <w:rPr>
                <w:lang w:val="hr-HR"/>
              </w:rPr>
            </w:pPr>
            <w:r w:rsidRPr="00C976E8">
              <w:rPr>
                <w:lang w:val="hr-HR"/>
              </w:rPr>
              <w:t>395.311.447</w:t>
            </w:r>
          </w:p>
        </w:tc>
        <w:tc>
          <w:tcPr>
            <w:tcW w:w="1632" w:type="dxa"/>
          </w:tcPr>
          <w:p w:rsidR="009F52E5" w:rsidRPr="00C976E8" w:rsidRDefault="009F52E5" w:rsidP="00543E7C">
            <w:pPr>
              <w:jc w:val="right"/>
              <w:rPr>
                <w:lang w:val="hr-HR"/>
              </w:rPr>
            </w:pPr>
            <w:r w:rsidRPr="00C976E8">
              <w:rPr>
                <w:lang w:val="hr-HR"/>
              </w:rPr>
              <w:t>420.203.498</w:t>
            </w:r>
          </w:p>
        </w:tc>
        <w:tc>
          <w:tcPr>
            <w:tcW w:w="1632" w:type="dxa"/>
          </w:tcPr>
          <w:p w:rsidR="009F52E5" w:rsidRPr="00C976E8" w:rsidRDefault="009F52E5" w:rsidP="00543E7C">
            <w:pPr>
              <w:jc w:val="right"/>
              <w:rPr>
                <w:lang w:val="hr-HR"/>
              </w:rPr>
            </w:pPr>
            <w:r w:rsidRPr="00C976E8">
              <w:rPr>
                <w:lang w:val="hr-HR"/>
              </w:rPr>
              <w:t>421.761.375</w:t>
            </w:r>
          </w:p>
        </w:tc>
        <w:tc>
          <w:tcPr>
            <w:tcW w:w="1632" w:type="dxa"/>
          </w:tcPr>
          <w:p w:rsidR="009F52E5" w:rsidRPr="00C976E8" w:rsidRDefault="009F52E5" w:rsidP="00543E7C">
            <w:pPr>
              <w:jc w:val="right"/>
              <w:rPr>
                <w:lang w:val="hr-HR"/>
              </w:rPr>
            </w:pPr>
            <w:r w:rsidRPr="00C976E8">
              <w:rPr>
                <w:lang w:val="hr-HR"/>
              </w:rPr>
              <w:t>423.624.820</w:t>
            </w:r>
          </w:p>
        </w:tc>
        <w:tc>
          <w:tcPr>
            <w:tcW w:w="510" w:type="dxa"/>
          </w:tcPr>
          <w:p w:rsidR="009F52E5" w:rsidRPr="00C976E8" w:rsidRDefault="009F52E5" w:rsidP="00543E7C">
            <w:pPr>
              <w:jc w:val="right"/>
              <w:rPr>
                <w:lang w:val="hr-HR"/>
              </w:rPr>
            </w:pPr>
            <w:r w:rsidRPr="00C976E8">
              <w:rPr>
                <w:lang w:val="hr-HR"/>
              </w:rPr>
              <w:t>106,3</w:t>
            </w:r>
          </w:p>
        </w:tc>
      </w:tr>
    </w:tbl>
    <w:p w:rsidR="009F52E5" w:rsidRPr="00C976E8" w:rsidRDefault="009F52E5" w:rsidP="009F52E5">
      <w:pPr>
        <w:jc w:val="left"/>
        <w:rPr>
          <w:lang w:val="hr-HR"/>
        </w:rPr>
      </w:pPr>
    </w:p>
    <w:p w:rsidR="009F52E5" w:rsidRPr="00C976E8" w:rsidRDefault="009F52E5" w:rsidP="009F52E5">
      <w:pPr>
        <w:pStyle w:val="Heading8"/>
        <w:jc w:val="left"/>
        <w:rPr>
          <w:lang w:val="hr-HR"/>
        </w:rPr>
      </w:pPr>
      <w:r w:rsidRPr="00C976E8">
        <w:rPr>
          <w:lang w:val="hr-HR"/>
        </w:rPr>
        <w:t>Cilj 1. Dostići ciljanu organizacijsku, obrazovnu i dobnu strukturu</w:t>
      </w:r>
    </w:p>
    <w:p w:rsidR="009F52E5" w:rsidRPr="00C976E8" w:rsidRDefault="009F52E5" w:rsidP="009F52E5">
      <w:pPr>
        <w:pStyle w:val="Heading8"/>
        <w:jc w:val="left"/>
        <w:rPr>
          <w:lang w:val="hr-HR"/>
        </w:rPr>
      </w:pPr>
      <w:r w:rsidRPr="00C976E8">
        <w:rPr>
          <w:lang w:val="hr-HR"/>
        </w:rPr>
        <w:t>Pokazatelji učinka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učinka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Postizanje optimalne dobne strukture</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Dobna struktura osoblja u treba biti u okvirima koji omogućavaju obavljanje poslova i zadaća</w:t>
            </w:r>
          </w:p>
        </w:tc>
        <w:tc>
          <w:tcPr>
            <w:tcW w:w="918" w:type="dxa"/>
          </w:tcPr>
          <w:p w:rsidR="009F52E5" w:rsidRPr="00C976E8" w:rsidRDefault="009F52E5" w:rsidP="00543E7C">
            <w:pPr>
              <w:jc w:val="center"/>
              <w:rPr>
                <w:lang w:val="hr-HR"/>
              </w:rPr>
            </w:pPr>
            <w:r w:rsidRPr="00C976E8">
              <w:rPr>
                <w:lang w:val="hr-HR"/>
              </w:rPr>
              <w:t>Prosječna dob u godinama</w:t>
            </w:r>
          </w:p>
        </w:tc>
        <w:tc>
          <w:tcPr>
            <w:tcW w:w="918" w:type="dxa"/>
          </w:tcPr>
          <w:p w:rsidR="009F52E5" w:rsidRPr="00C976E8" w:rsidRDefault="009F52E5" w:rsidP="00543E7C">
            <w:pPr>
              <w:jc w:val="center"/>
              <w:rPr>
                <w:lang w:val="hr-HR"/>
              </w:rPr>
            </w:pPr>
            <w:r w:rsidRPr="00C976E8">
              <w:rPr>
                <w:lang w:val="hr-HR"/>
              </w:rPr>
              <w:t>39,1</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38,5</w:t>
            </w:r>
          </w:p>
        </w:tc>
        <w:tc>
          <w:tcPr>
            <w:tcW w:w="918" w:type="dxa"/>
          </w:tcPr>
          <w:p w:rsidR="009F52E5" w:rsidRPr="00C976E8" w:rsidRDefault="009F52E5" w:rsidP="00543E7C">
            <w:pPr>
              <w:jc w:val="center"/>
              <w:rPr>
                <w:lang w:val="hr-HR"/>
              </w:rPr>
            </w:pPr>
            <w:r w:rsidRPr="00C976E8">
              <w:rPr>
                <w:lang w:val="hr-HR"/>
              </w:rPr>
              <w:t>38,5</w:t>
            </w:r>
          </w:p>
        </w:tc>
        <w:tc>
          <w:tcPr>
            <w:tcW w:w="918" w:type="dxa"/>
          </w:tcPr>
          <w:p w:rsidR="009F52E5" w:rsidRPr="00C976E8" w:rsidRDefault="009F52E5" w:rsidP="00543E7C">
            <w:pPr>
              <w:jc w:val="center"/>
              <w:rPr>
                <w:lang w:val="hr-HR"/>
              </w:rPr>
            </w:pPr>
            <w:r w:rsidRPr="00C976E8">
              <w:rPr>
                <w:lang w:val="hr-HR"/>
              </w:rPr>
              <w:t>38,5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Popunjenost personalnog ustroja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Popunjavanjem ustrojbenih mjesta zadržava se razina obrambenih sposobnosti</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83</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86</w:t>
            </w:r>
          </w:p>
        </w:tc>
        <w:tc>
          <w:tcPr>
            <w:tcW w:w="918" w:type="dxa"/>
          </w:tcPr>
          <w:p w:rsidR="009F52E5" w:rsidRPr="00C976E8" w:rsidRDefault="009F52E5" w:rsidP="00543E7C">
            <w:pPr>
              <w:jc w:val="center"/>
              <w:rPr>
                <w:lang w:val="hr-HR"/>
              </w:rPr>
            </w:pPr>
            <w:r w:rsidRPr="00C976E8">
              <w:rPr>
                <w:lang w:val="hr-HR"/>
              </w:rPr>
              <w:t>89</w:t>
            </w:r>
          </w:p>
        </w:tc>
        <w:tc>
          <w:tcPr>
            <w:tcW w:w="918" w:type="dxa"/>
          </w:tcPr>
          <w:p w:rsidR="009F52E5" w:rsidRPr="00C976E8" w:rsidRDefault="009F52E5" w:rsidP="00543E7C">
            <w:pPr>
              <w:jc w:val="center"/>
              <w:rPr>
                <w:lang w:val="hr-HR"/>
              </w:rPr>
            </w:pPr>
            <w:r w:rsidRPr="00C976E8">
              <w:rPr>
                <w:lang w:val="hr-HR"/>
              </w:rPr>
              <w:t>90</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Postizanje i zadržavanje potrebne obrazovne strukture</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Obrazovna struktura osoblja odgovara zahtjevima ustrojbenih mjesta</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99</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99</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A545052 TROŠKOVI OSOBLJA I PERSONALNA POTPORA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 xml:space="preserve">Zakon o obrani, Zakon o službi u Oružanim snagama Republike Hrvatske, Zakon o državnim službenicima, Zakon o državnim službenicima i namještenicima, Zakon o radu, Zakon o mirovinskom osiguranju, Zakon o obveznom zdravstvenom osiguranju, Zakon o doprinosima za obvezna  osiguranja,  Zakon  o  porezu  na  dohodak,  Kolektivni ugovor za državne službenike i namještenike, Uredba o vrijednosti koeficijenta osobnog čina  za izračun plaće djelatne vojne osobe, Uredba o utvrđivanju dužnosti djelatnih vojnih osoba na kojima se staž osiguranja računa s povećanim trajanjem i načinu računanja toga staža, Uredba o nazivima radnih mjesta i koeficijentima složenosti poslova u državnoj službi, Pravilnik o dodacima na plaću djelatnih vojnih osoba, Pravilnik o uvjetima i postupku ostvarivanja naknade troškova prijevoza, Pravilnik o iznosu, uvjetima i postupku  za ostvarivanje prava za jednokratnu novčanu pomoć, Pravilnik o standardima profesionalnog razvoja i postupku utvrđivanja nemogućnosti daljnjeg profesionalnog razvoja časnika, Pravilnik o standardima profesionalnog razvoja i postupku utvrđivanja nemogućnosti daljnjeg profesionalnog razvoja vojnika i dočasnika, Pravilnik o uvjetima i načinu ostvarivanja  prava na kolektivno osiguranje od posljedica nesretnog slučaja, Pravilnik o postupku ostvarivanja prava i troškovima pogreba, Pravilnik o utvrđivanju zdravstvene sposobnosti za vojnu službu, Pravilnik o postupku i ovlastima za ostvarivanje prava na zdravstvenu zaštitu i prava  na  zdravstveno osiguranje pripadnika Oružanih snaga Republike Hrvatske, Pravilnik o zdravstvenoj potpori u Oružanim snagama Republike Hrvatske, Odluka o radnim uvjetima na kojima se zbog potrebnih uvjeta rada, težine i naravi poslova i odgovornosti uvećava osnovna </w:t>
      </w:r>
      <w:r w:rsidRPr="00C976E8">
        <w:rPr>
          <w:lang w:val="hr-HR"/>
        </w:rPr>
        <w:lastRenderedPageBreak/>
        <w:t>plaća državnih službenika i namještenika, Odluka o veličini, sastavu i mobilizacijskom razvoju Oružanih snaga Republike Hrvatske, Odluka o rasporedu radnog vremena, Odluka o visini otpremnine za djelatne vojne osobe kojima služba prestane  zbog preustroja  ili smanjenja snaga s pravom na mirovinu, Odluka o visini otpremnine za državne službenike i namještenike Ministarstva obrane i Oružanih snaga Republike Hrvatske kojima služba prestaje, Odluka o naknadi za  stanovanje, Odluka o utvrđivanju programa tranzicije i zbrinjavanja i načinu njegove provedbe.</w:t>
      </w:r>
    </w:p>
    <w:tbl>
      <w:tblPr>
        <w:tblStyle w:val="StilTablice"/>
        <w:tblW w:w="10206" w:type="dxa"/>
        <w:jc w:val="center"/>
        <w:tblLook w:val="04A0" w:firstRow="1" w:lastRow="0" w:firstColumn="1" w:lastColumn="0" w:noHBand="0" w:noVBand="1"/>
      </w:tblPr>
      <w:tblGrid>
        <w:gridCol w:w="1441"/>
        <w:gridCol w:w="1559"/>
        <w:gridCol w:w="1559"/>
        <w:gridCol w:w="1559"/>
        <w:gridCol w:w="1559"/>
        <w:gridCol w:w="1559"/>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A545052</w:t>
            </w:r>
          </w:p>
        </w:tc>
        <w:tc>
          <w:tcPr>
            <w:tcW w:w="1632" w:type="dxa"/>
            <w:vAlign w:val="top"/>
          </w:tcPr>
          <w:p w:rsidR="009F52E5" w:rsidRPr="00C976E8" w:rsidRDefault="009F52E5" w:rsidP="00543E7C">
            <w:pPr>
              <w:jc w:val="right"/>
              <w:rPr>
                <w:lang w:val="hr-HR"/>
              </w:rPr>
            </w:pPr>
            <w:r w:rsidRPr="00C976E8">
              <w:rPr>
                <w:lang w:val="hr-HR"/>
              </w:rPr>
              <w:t>383.429.743</w:t>
            </w:r>
          </w:p>
        </w:tc>
        <w:tc>
          <w:tcPr>
            <w:tcW w:w="1632" w:type="dxa"/>
            <w:vAlign w:val="top"/>
          </w:tcPr>
          <w:p w:rsidR="009F52E5" w:rsidRPr="00C976E8" w:rsidRDefault="009F52E5" w:rsidP="00543E7C">
            <w:pPr>
              <w:jc w:val="right"/>
              <w:rPr>
                <w:lang w:val="hr-HR"/>
              </w:rPr>
            </w:pPr>
            <w:r w:rsidRPr="00C976E8">
              <w:rPr>
                <w:lang w:val="hr-HR"/>
              </w:rPr>
              <w:t>392.358.751</w:t>
            </w:r>
          </w:p>
        </w:tc>
        <w:tc>
          <w:tcPr>
            <w:tcW w:w="1632" w:type="dxa"/>
            <w:vAlign w:val="top"/>
          </w:tcPr>
          <w:p w:rsidR="009F52E5" w:rsidRPr="00C976E8" w:rsidRDefault="009F52E5" w:rsidP="00543E7C">
            <w:pPr>
              <w:jc w:val="right"/>
              <w:rPr>
                <w:lang w:val="hr-HR"/>
              </w:rPr>
            </w:pPr>
            <w:r w:rsidRPr="00C976E8">
              <w:rPr>
                <w:lang w:val="hr-HR"/>
              </w:rPr>
              <w:t>416.592.774</w:t>
            </w:r>
          </w:p>
        </w:tc>
        <w:tc>
          <w:tcPr>
            <w:tcW w:w="1632" w:type="dxa"/>
            <w:vAlign w:val="top"/>
          </w:tcPr>
          <w:p w:rsidR="009F52E5" w:rsidRPr="00C976E8" w:rsidRDefault="009F52E5" w:rsidP="00543E7C">
            <w:pPr>
              <w:jc w:val="right"/>
              <w:rPr>
                <w:lang w:val="hr-HR"/>
              </w:rPr>
            </w:pPr>
            <w:r w:rsidRPr="00C976E8">
              <w:rPr>
                <w:lang w:val="hr-HR"/>
              </w:rPr>
              <w:t>418.150.651</w:t>
            </w:r>
          </w:p>
        </w:tc>
        <w:tc>
          <w:tcPr>
            <w:tcW w:w="1632" w:type="dxa"/>
            <w:vAlign w:val="top"/>
          </w:tcPr>
          <w:p w:rsidR="009F52E5" w:rsidRPr="00C976E8" w:rsidRDefault="009F52E5" w:rsidP="00543E7C">
            <w:pPr>
              <w:jc w:val="right"/>
              <w:rPr>
                <w:lang w:val="hr-HR"/>
              </w:rPr>
            </w:pPr>
            <w:r w:rsidRPr="00C976E8">
              <w:rPr>
                <w:lang w:val="hr-HR"/>
              </w:rPr>
              <w:t>420.014.096</w:t>
            </w:r>
          </w:p>
        </w:tc>
        <w:tc>
          <w:tcPr>
            <w:tcW w:w="510" w:type="dxa"/>
            <w:vAlign w:val="top"/>
          </w:tcPr>
          <w:p w:rsidR="009F52E5" w:rsidRPr="00C976E8" w:rsidRDefault="009F52E5" w:rsidP="00543E7C">
            <w:pPr>
              <w:jc w:val="right"/>
              <w:rPr>
                <w:lang w:val="hr-HR"/>
              </w:rPr>
            </w:pPr>
            <w:r w:rsidRPr="00C976E8">
              <w:rPr>
                <w:lang w:val="hr-HR"/>
              </w:rPr>
              <w:t>106,2</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Potpora osoblju omogućava odgovarajuću popunu Oružanih snaga koji svojim veličinom i strukturom odgovara na realne procjene prijetnji, rizika, misija i zadaća te obvezama u međunarodnim okvirima. Potpora obuhvaća sve kategorije zaposlenih u Ministarstvu obrane i Oružanim snagama Republike Hrvatske. Troškovi osoblja obuhvaćaju plaće, doprinose, naknade i ostale rashode za zaposlene. Izdvajanjem osoblja osigurava se protočnost osoblja u obrambenom sustavu te se osigurava zahtijevana dobna struktura. Jedan od segmenata potpore je i uspostava standarda izdvajanja osoblja, kao i potpore u prijelazu iz vojne karijere u civilnu. Personalna potpora obuhvaća područja skrbi o obitelji, psihološke potpore, zdravstvene skrbi, kineziološke aktivnosti, zaštitu zdravlja službenih životinja. Svrha personalne potpore je podizanje kvalitete življenja pojedinca koja izravno utječe na prijam i zadržavanje osoblja te profesionalni razvoj svih kategorija osoblja. Ova aktivnost provodi se svake godine. </w:t>
      </w:r>
    </w:p>
    <w:p w:rsidR="009F52E5" w:rsidRPr="00C976E8" w:rsidRDefault="009F52E5" w:rsidP="009F52E5">
      <w:pPr>
        <w:rPr>
          <w:lang w:val="hr-HR"/>
        </w:rPr>
      </w:pPr>
      <w:r w:rsidRPr="00C976E8">
        <w:rPr>
          <w:lang w:val="hr-HR"/>
        </w:rPr>
        <w:t xml:space="preserve">Sredstva su planirana na temelju sljedećih elemenata: </w:t>
      </w:r>
    </w:p>
    <w:p w:rsidR="009F52E5" w:rsidRPr="00C976E8" w:rsidRDefault="009F52E5" w:rsidP="009F52E5">
      <w:pPr>
        <w:rPr>
          <w:lang w:val="hr-HR"/>
        </w:rPr>
      </w:pPr>
      <w:r w:rsidRPr="00C976E8">
        <w:rPr>
          <w:lang w:val="hr-HR"/>
        </w:rPr>
        <w:t xml:space="preserve">Bruto plaće i pripadajući doprinosi iznose 378,6 mil. eura u 2023., 380,1 mil. eura u 2024. i 382 mil. eura u 2025. godini: </w:t>
      </w:r>
    </w:p>
    <w:p w:rsidR="009F52E5" w:rsidRPr="00C976E8" w:rsidRDefault="009F52E5" w:rsidP="009F52E5">
      <w:pPr>
        <w:rPr>
          <w:lang w:val="hr-HR"/>
        </w:rPr>
      </w:pPr>
      <w:r w:rsidRPr="00C976E8">
        <w:rPr>
          <w:lang w:val="hr-HR"/>
        </w:rPr>
        <w:t>•</w:t>
      </w:r>
      <w:r w:rsidRPr="00C976E8">
        <w:rPr>
          <w:lang w:val="hr-HR"/>
        </w:rPr>
        <w:tab/>
        <w:t xml:space="preserve">izračun dobiven na temelju mjesečnih brojčanih stanja zaposlenih; </w:t>
      </w:r>
    </w:p>
    <w:p w:rsidR="009F52E5" w:rsidRPr="00C976E8" w:rsidRDefault="009F52E5" w:rsidP="009F52E5">
      <w:pPr>
        <w:rPr>
          <w:lang w:val="hr-HR"/>
        </w:rPr>
      </w:pPr>
      <w:r w:rsidRPr="00C976E8">
        <w:rPr>
          <w:lang w:val="hr-HR"/>
        </w:rPr>
        <w:t>•</w:t>
      </w:r>
      <w:r w:rsidRPr="00C976E8">
        <w:rPr>
          <w:lang w:val="hr-HR"/>
        </w:rPr>
        <w:tab/>
        <w:t xml:space="preserve">koeficijenti za izračun plaće osobnog čina; </w:t>
      </w:r>
    </w:p>
    <w:p w:rsidR="009F52E5" w:rsidRPr="00C976E8" w:rsidRDefault="009F52E5" w:rsidP="009F52E5">
      <w:pPr>
        <w:rPr>
          <w:lang w:val="hr-HR"/>
        </w:rPr>
      </w:pPr>
      <w:r w:rsidRPr="00C976E8">
        <w:rPr>
          <w:lang w:val="hr-HR"/>
        </w:rPr>
        <w:t>•</w:t>
      </w:r>
      <w:r w:rsidRPr="00C976E8">
        <w:rPr>
          <w:lang w:val="hr-HR"/>
        </w:rPr>
        <w:tab/>
        <w:t xml:space="preserve">dodaci na plaću djelatnih vojnih osoba; </w:t>
      </w:r>
    </w:p>
    <w:p w:rsidR="009F52E5" w:rsidRPr="00C976E8" w:rsidRDefault="009F52E5" w:rsidP="009F52E5">
      <w:pPr>
        <w:rPr>
          <w:lang w:val="hr-HR"/>
        </w:rPr>
      </w:pPr>
      <w:r w:rsidRPr="00C976E8">
        <w:rPr>
          <w:lang w:val="hr-HR"/>
        </w:rPr>
        <w:t>•</w:t>
      </w:r>
      <w:r w:rsidRPr="00C976E8">
        <w:rPr>
          <w:lang w:val="hr-HR"/>
        </w:rPr>
        <w:tab/>
        <w:t xml:space="preserve">koeficijenti za državne službenike i namještenike; </w:t>
      </w:r>
    </w:p>
    <w:p w:rsidR="009F52E5" w:rsidRPr="00C976E8" w:rsidRDefault="009F52E5" w:rsidP="009F52E5">
      <w:pPr>
        <w:rPr>
          <w:lang w:val="hr-HR"/>
        </w:rPr>
      </w:pPr>
      <w:r w:rsidRPr="00C976E8">
        <w:rPr>
          <w:lang w:val="hr-HR"/>
        </w:rPr>
        <w:t>•</w:t>
      </w:r>
      <w:r w:rsidRPr="00C976E8">
        <w:rPr>
          <w:lang w:val="hr-HR"/>
        </w:rPr>
        <w:tab/>
        <w:t xml:space="preserve">dodaci na plaću državnih službenika i namještenika; </w:t>
      </w:r>
    </w:p>
    <w:p w:rsidR="009F52E5" w:rsidRPr="00C976E8" w:rsidRDefault="009F52E5" w:rsidP="009F52E5">
      <w:pPr>
        <w:rPr>
          <w:lang w:val="hr-HR"/>
        </w:rPr>
      </w:pPr>
      <w:r w:rsidRPr="00C976E8">
        <w:rPr>
          <w:lang w:val="hr-HR"/>
        </w:rPr>
        <w:t>•</w:t>
      </w:r>
      <w:r w:rsidRPr="00C976E8">
        <w:rPr>
          <w:lang w:val="hr-HR"/>
        </w:rPr>
        <w:tab/>
        <w:t xml:space="preserve">izdvajanje iz sustava u skladu s Planom izdvajanja koji se donosi za proračunsku godinu; </w:t>
      </w:r>
    </w:p>
    <w:p w:rsidR="009F52E5" w:rsidRPr="00C976E8" w:rsidRDefault="009F52E5" w:rsidP="009F52E5">
      <w:pPr>
        <w:rPr>
          <w:lang w:val="hr-HR"/>
        </w:rPr>
      </w:pPr>
      <w:r w:rsidRPr="00C976E8">
        <w:rPr>
          <w:lang w:val="hr-HR"/>
        </w:rPr>
        <w:t>•</w:t>
      </w:r>
      <w:r w:rsidRPr="00C976E8">
        <w:rPr>
          <w:lang w:val="hr-HR"/>
        </w:rPr>
        <w:tab/>
        <w:t xml:space="preserve">prijam u sustav u skladu s Planom prijema koji se donosi za proračunsku godinu; </w:t>
      </w:r>
    </w:p>
    <w:p w:rsidR="009F52E5" w:rsidRPr="00C976E8" w:rsidRDefault="009F52E5" w:rsidP="009F52E5">
      <w:pPr>
        <w:rPr>
          <w:lang w:val="hr-HR"/>
        </w:rPr>
      </w:pPr>
      <w:r w:rsidRPr="00C976E8">
        <w:rPr>
          <w:lang w:val="hr-HR"/>
        </w:rPr>
        <w:t>•</w:t>
      </w:r>
      <w:r w:rsidRPr="00C976E8">
        <w:rPr>
          <w:lang w:val="hr-HR"/>
        </w:rPr>
        <w:tab/>
        <w:t xml:space="preserve">plaće u naravi koje se odnose na dopunsko zdravstveno osiguranje. </w:t>
      </w:r>
    </w:p>
    <w:p w:rsidR="009F52E5" w:rsidRPr="00C976E8" w:rsidRDefault="009F52E5" w:rsidP="009F52E5">
      <w:pPr>
        <w:rPr>
          <w:lang w:val="hr-HR"/>
        </w:rPr>
      </w:pPr>
      <w:r w:rsidRPr="00C976E8">
        <w:rPr>
          <w:lang w:val="hr-HR"/>
        </w:rPr>
        <w:t xml:space="preserve">Ostali rashodi za zaposlene iznose 15,5 mil. eura u svakoj godini: </w:t>
      </w:r>
    </w:p>
    <w:p w:rsidR="009F52E5" w:rsidRPr="00C976E8" w:rsidRDefault="009F52E5" w:rsidP="009F52E5">
      <w:pPr>
        <w:rPr>
          <w:lang w:val="hr-HR"/>
        </w:rPr>
      </w:pPr>
      <w:r w:rsidRPr="00C976E8">
        <w:rPr>
          <w:lang w:val="hr-HR"/>
        </w:rPr>
        <w:t>•</w:t>
      </w:r>
      <w:r w:rsidRPr="00C976E8">
        <w:rPr>
          <w:lang w:val="hr-HR"/>
        </w:rPr>
        <w:tab/>
        <w:t xml:space="preserve">regres i božićnica; </w:t>
      </w:r>
    </w:p>
    <w:p w:rsidR="009F52E5" w:rsidRPr="00C976E8" w:rsidRDefault="009F52E5" w:rsidP="009F52E5">
      <w:pPr>
        <w:rPr>
          <w:lang w:val="hr-HR"/>
        </w:rPr>
      </w:pPr>
      <w:r w:rsidRPr="00C976E8">
        <w:rPr>
          <w:lang w:val="hr-HR"/>
        </w:rPr>
        <w:t>•</w:t>
      </w:r>
      <w:r w:rsidRPr="00C976E8">
        <w:rPr>
          <w:lang w:val="hr-HR"/>
        </w:rPr>
        <w:tab/>
        <w:t xml:space="preserve">dar za djecu povodom Dana svetog Nikole; </w:t>
      </w:r>
    </w:p>
    <w:p w:rsidR="009F52E5" w:rsidRPr="00C976E8" w:rsidRDefault="009F52E5" w:rsidP="009F52E5">
      <w:pPr>
        <w:rPr>
          <w:lang w:val="hr-HR"/>
        </w:rPr>
      </w:pPr>
      <w:r w:rsidRPr="00C976E8">
        <w:rPr>
          <w:lang w:val="hr-HR"/>
        </w:rPr>
        <w:t>•</w:t>
      </w:r>
      <w:r w:rsidRPr="00C976E8">
        <w:rPr>
          <w:lang w:val="hr-HR"/>
        </w:rPr>
        <w:tab/>
        <w:t xml:space="preserve">jubilarne nagrade; </w:t>
      </w:r>
    </w:p>
    <w:p w:rsidR="009F52E5" w:rsidRPr="00C976E8" w:rsidRDefault="009F52E5" w:rsidP="009F52E5">
      <w:pPr>
        <w:rPr>
          <w:lang w:val="hr-HR"/>
        </w:rPr>
      </w:pPr>
      <w:r w:rsidRPr="00C976E8">
        <w:rPr>
          <w:lang w:val="hr-HR"/>
        </w:rPr>
        <w:t>•</w:t>
      </w:r>
      <w:r w:rsidRPr="00C976E8">
        <w:rPr>
          <w:lang w:val="hr-HR"/>
        </w:rPr>
        <w:tab/>
        <w:t xml:space="preserve">otpremnine zbog prestanka službe; </w:t>
      </w:r>
    </w:p>
    <w:p w:rsidR="009F52E5" w:rsidRPr="00C976E8" w:rsidRDefault="009F52E5" w:rsidP="009F52E5">
      <w:pPr>
        <w:rPr>
          <w:lang w:val="hr-HR"/>
        </w:rPr>
      </w:pPr>
      <w:r w:rsidRPr="00C976E8">
        <w:rPr>
          <w:lang w:val="hr-HR"/>
        </w:rPr>
        <w:t>•</w:t>
      </w:r>
      <w:r w:rsidRPr="00C976E8">
        <w:rPr>
          <w:lang w:val="hr-HR"/>
        </w:rPr>
        <w:tab/>
        <w:t xml:space="preserve">naknade za bolest, invalidnost i smrtni slučaj. </w:t>
      </w:r>
    </w:p>
    <w:p w:rsidR="009F52E5" w:rsidRPr="00C976E8" w:rsidRDefault="009F52E5" w:rsidP="009F52E5">
      <w:pPr>
        <w:rPr>
          <w:lang w:val="hr-HR"/>
        </w:rPr>
      </w:pPr>
      <w:r w:rsidRPr="00C976E8">
        <w:rPr>
          <w:lang w:val="hr-HR"/>
        </w:rPr>
        <w:t xml:space="preserve">Naknade zaposlenima iznose 12,43 mil. eura godišnje: </w:t>
      </w:r>
    </w:p>
    <w:p w:rsidR="009F52E5" w:rsidRPr="00C976E8" w:rsidRDefault="009F52E5" w:rsidP="009F52E5">
      <w:pPr>
        <w:rPr>
          <w:lang w:val="hr-HR"/>
        </w:rPr>
      </w:pPr>
      <w:r w:rsidRPr="00C976E8">
        <w:rPr>
          <w:lang w:val="hr-HR"/>
        </w:rPr>
        <w:t>•</w:t>
      </w:r>
      <w:r w:rsidRPr="00C976E8">
        <w:rPr>
          <w:lang w:val="hr-HR"/>
        </w:rPr>
        <w:tab/>
        <w:t xml:space="preserve">naknada za prijevoz na posao i s posla; </w:t>
      </w:r>
    </w:p>
    <w:p w:rsidR="009F52E5" w:rsidRPr="00C976E8" w:rsidRDefault="009F52E5" w:rsidP="009F52E5">
      <w:pPr>
        <w:rPr>
          <w:lang w:val="hr-HR"/>
        </w:rPr>
      </w:pPr>
      <w:r w:rsidRPr="00C976E8">
        <w:rPr>
          <w:lang w:val="hr-HR"/>
        </w:rPr>
        <w:t>•</w:t>
      </w:r>
      <w:r w:rsidRPr="00C976E8">
        <w:rPr>
          <w:lang w:val="hr-HR"/>
        </w:rPr>
        <w:tab/>
        <w:t xml:space="preserve">naknade za stanovanje za djelatne vojne osobe i naknade za odvojeni život za državne službenike i namještenike; </w:t>
      </w:r>
    </w:p>
    <w:p w:rsidR="009F52E5" w:rsidRPr="00C976E8" w:rsidRDefault="009F52E5" w:rsidP="009F52E5">
      <w:pPr>
        <w:rPr>
          <w:lang w:val="hr-HR"/>
        </w:rPr>
      </w:pPr>
      <w:r w:rsidRPr="00C976E8">
        <w:rPr>
          <w:lang w:val="hr-HR"/>
        </w:rPr>
        <w:t>•</w:t>
      </w:r>
      <w:r w:rsidRPr="00C976E8">
        <w:rPr>
          <w:lang w:val="hr-HR"/>
        </w:rPr>
        <w:tab/>
        <w:t xml:space="preserve">naknade za rad na terenu; </w:t>
      </w:r>
    </w:p>
    <w:p w:rsidR="009F52E5" w:rsidRPr="00C976E8" w:rsidRDefault="009F52E5" w:rsidP="009F52E5">
      <w:pPr>
        <w:rPr>
          <w:lang w:val="hr-HR"/>
        </w:rPr>
      </w:pPr>
      <w:r w:rsidRPr="00C976E8">
        <w:rPr>
          <w:lang w:val="hr-HR"/>
        </w:rPr>
        <w:t>•</w:t>
      </w:r>
      <w:r w:rsidRPr="00C976E8">
        <w:rPr>
          <w:lang w:val="hr-HR"/>
        </w:rPr>
        <w:tab/>
        <w:t xml:space="preserve">stručno usavršavanje. </w:t>
      </w:r>
    </w:p>
    <w:p w:rsidR="009F52E5" w:rsidRPr="00C976E8" w:rsidRDefault="009F52E5" w:rsidP="009F52E5">
      <w:pPr>
        <w:rPr>
          <w:lang w:val="hr-HR"/>
        </w:rPr>
      </w:pPr>
      <w:r w:rsidRPr="00C976E8">
        <w:rPr>
          <w:lang w:val="hr-HR"/>
        </w:rPr>
        <w:t xml:space="preserve">Usluga prijevoza na posebno ugovorenim linijama za prijevoz djelatnika Ministarstva obrane i Oružanih snaga te troškove usluga mrežnog i javno linijskog prijevoza planirane su u iznosu od 7,99 mil. eura godišnje. </w:t>
      </w:r>
    </w:p>
    <w:p w:rsidR="009F52E5" w:rsidRPr="00C976E8" w:rsidRDefault="009F52E5" w:rsidP="009F52E5">
      <w:pPr>
        <w:rPr>
          <w:lang w:val="hr-HR"/>
        </w:rPr>
      </w:pPr>
      <w:r w:rsidRPr="00C976E8">
        <w:rPr>
          <w:lang w:val="hr-HR"/>
        </w:rPr>
        <w:t xml:space="preserve">Lijekovi, zdravstveni, stomatološki i veterinarski materijal planira se u iznosu od 0,28 mil. eura godišnje. </w:t>
      </w:r>
    </w:p>
    <w:p w:rsidR="009F52E5" w:rsidRPr="00C976E8" w:rsidRDefault="009F52E5" w:rsidP="009F52E5">
      <w:pPr>
        <w:rPr>
          <w:lang w:val="hr-HR"/>
        </w:rPr>
      </w:pPr>
      <w:r w:rsidRPr="00C976E8">
        <w:rPr>
          <w:lang w:val="hr-HR"/>
        </w:rPr>
        <w:lastRenderedPageBreak/>
        <w:t xml:space="preserve">Zdravstvene usluge planiraju se u iznosu od 0,53 mil. eura godišnje. </w:t>
      </w:r>
    </w:p>
    <w:p w:rsidR="009F52E5" w:rsidRPr="00C976E8" w:rsidRDefault="009F52E5" w:rsidP="009F52E5">
      <w:pPr>
        <w:rPr>
          <w:lang w:val="hr-HR"/>
        </w:rPr>
      </w:pPr>
      <w:r w:rsidRPr="00C976E8">
        <w:rPr>
          <w:lang w:val="hr-HR"/>
        </w:rPr>
        <w:t xml:space="preserve">Premije osiguranja planiraju se u iznosu od 0,73 mil. eura godišnje. </w:t>
      </w:r>
    </w:p>
    <w:p w:rsidR="009F52E5" w:rsidRPr="00C976E8" w:rsidRDefault="009F52E5" w:rsidP="009F52E5">
      <w:pPr>
        <w:rPr>
          <w:lang w:val="hr-HR"/>
        </w:rPr>
      </w:pPr>
      <w:r w:rsidRPr="00C976E8">
        <w:rPr>
          <w:lang w:val="hr-HR"/>
        </w:rPr>
        <w:t xml:space="preserve">Naknade troškova osobama izvan radnog odnosa planiraju se u iznosu od 0,07 mil. eura godišnje. </w:t>
      </w:r>
    </w:p>
    <w:p w:rsidR="009F52E5" w:rsidRPr="00C976E8" w:rsidRDefault="009F52E5" w:rsidP="009F52E5">
      <w:pPr>
        <w:rPr>
          <w:lang w:val="hr-HR"/>
        </w:rPr>
      </w:pPr>
      <w:r w:rsidRPr="00C976E8">
        <w:rPr>
          <w:lang w:val="hr-HR"/>
        </w:rPr>
        <w:t>Naknade građanima i kućanstvima planiraju se u iznosu od 0,27 mil. eura godišnje.</w:t>
      </w:r>
    </w:p>
    <w:p w:rsidR="009F52E5" w:rsidRPr="00C976E8" w:rsidRDefault="009F52E5" w:rsidP="009F52E5">
      <w:pPr>
        <w:pStyle w:val="Heading4"/>
        <w:rPr>
          <w:lang w:val="hr-HR"/>
        </w:rPr>
      </w:pPr>
      <w:r w:rsidRPr="00C976E8">
        <w:rPr>
          <w:lang w:val="hr-HR"/>
        </w:rPr>
        <w:t>A545053 PRIBAVLJANJE OSOBLJA I IZOBRAZBA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službi u Oružanim snagama Republike Hrvatske, Zakon o državnim službenicima, Pravilnik o dragovoljnom vojnom osposobljavanju, Pravilnik o utvrđivanju zdravstvenih, psihičkih, tjelesnih i sigurnosnih uvjeta za prijam u službu u Oružane snage Republike Hrvatske, Pravilnik o utvrđivanju zdravstvene sposobnosti za vojnu službu, Pravilnik o načinu i postupku privlačenja, oglašavanja i odabira za prijam u djelatnu vojnu službu i kadetsku službu, Pravilnik o kriterijima i postupku odabira osoba koje se upućuju na osposobljavanje za časnika, Pravilnik o ugovornoj pričuvi, Pravilnik o načinu određivanja ratnog rasporeda te izdavanju, čuvanju, održavanju i vraćanju vojne opreme, Pravilnik o načinu vođenja evidencije vojnih obveznika i izvršavanju vojne obveze, Pravilnik o izobrazbi, Pravilnik o vojnim specijalistima, Pravilnik o stranim jezicima u Oružanim snagama Republike Hrvatske.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A545053</w:t>
            </w:r>
          </w:p>
        </w:tc>
        <w:tc>
          <w:tcPr>
            <w:tcW w:w="1632" w:type="dxa"/>
            <w:vAlign w:val="top"/>
          </w:tcPr>
          <w:p w:rsidR="009F52E5" w:rsidRPr="00C976E8" w:rsidRDefault="009F52E5" w:rsidP="00543E7C">
            <w:pPr>
              <w:jc w:val="right"/>
              <w:rPr>
                <w:lang w:val="hr-HR"/>
              </w:rPr>
            </w:pPr>
            <w:r w:rsidRPr="00C976E8">
              <w:rPr>
                <w:lang w:val="hr-HR"/>
              </w:rPr>
              <w:t>2.389.743</w:t>
            </w:r>
          </w:p>
        </w:tc>
        <w:tc>
          <w:tcPr>
            <w:tcW w:w="1632" w:type="dxa"/>
            <w:vAlign w:val="top"/>
          </w:tcPr>
          <w:p w:rsidR="009F52E5" w:rsidRPr="00C976E8" w:rsidRDefault="009F52E5" w:rsidP="00543E7C">
            <w:pPr>
              <w:jc w:val="right"/>
              <w:rPr>
                <w:lang w:val="hr-HR"/>
              </w:rPr>
            </w:pPr>
            <w:r w:rsidRPr="00C976E8">
              <w:rPr>
                <w:lang w:val="hr-HR"/>
              </w:rPr>
              <w:t>2.679.010</w:t>
            </w:r>
          </w:p>
        </w:tc>
        <w:tc>
          <w:tcPr>
            <w:tcW w:w="1632" w:type="dxa"/>
            <w:vAlign w:val="top"/>
          </w:tcPr>
          <w:p w:rsidR="009F52E5" w:rsidRPr="00C976E8" w:rsidRDefault="009F52E5" w:rsidP="00543E7C">
            <w:pPr>
              <w:jc w:val="right"/>
              <w:rPr>
                <w:lang w:val="hr-HR"/>
              </w:rPr>
            </w:pPr>
            <w:r w:rsidRPr="00C976E8">
              <w:rPr>
                <w:lang w:val="hr-HR"/>
              </w:rPr>
              <w:t>3.610.724</w:t>
            </w:r>
          </w:p>
        </w:tc>
        <w:tc>
          <w:tcPr>
            <w:tcW w:w="1632" w:type="dxa"/>
            <w:vAlign w:val="top"/>
          </w:tcPr>
          <w:p w:rsidR="009F52E5" w:rsidRPr="00C976E8" w:rsidRDefault="009F52E5" w:rsidP="00543E7C">
            <w:pPr>
              <w:jc w:val="right"/>
              <w:rPr>
                <w:lang w:val="hr-HR"/>
              </w:rPr>
            </w:pPr>
            <w:r w:rsidRPr="00C976E8">
              <w:rPr>
                <w:lang w:val="hr-HR"/>
              </w:rPr>
              <w:t>3.610.724</w:t>
            </w:r>
          </w:p>
        </w:tc>
        <w:tc>
          <w:tcPr>
            <w:tcW w:w="1632" w:type="dxa"/>
            <w:vAlign w:val="top"/>
          </w:tcPr>
          <w:p w:rsidR="009F52E5" w:rsidRPr="00C976E8" w:rsidRDefault="009F52E5" w:rsidP="00543E7C">
            <w:pPr>
              <w:jc w:val="right"/>
              <w:rPr>
                <w:lang w:val="hr-HR"/>
              </w:rPr>
            </w:pPr>
            <w:r w:rsidRPr="00C976E8">
              <w:rPr>
                <w:lang w:val="hr-HR"/>
              </w:rPr>
              <w:t>3.610.724</w:t>
            </w:r>
          </w:p>
        </w:tc>
        <w:tc>
          <w:tcPr>
            <w:tcW w:w="510" w:type="dxa"/>
            <w:vAlign w:val="top"/>
          </w:tcPr>
          <w:p w:rsidR="009F52E5" w:rsidRPr="00C976E8" w:rsidRDefault="009F52E5" w:rsidP="00543E7C">
            <w:pPr>
              <w:jc w:val="right"/>
              <w:rPr>
                <w:lang w:val="hr-HR"/>
              </w:rPr>
            </w:pPr>
            <w:r w:rsidRPr="00C976E8">
              <w:rPr>
                <w:lang w:val="hr-HR"/>
              </w:rPr>
              <w:t>134,8</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Pribavljanjem osoblja osigurava se postizanje ciljane organizacijske, obrazovne i personalne strukture. Proces pribavljanja osoblja realizira se kroz dragovoljno vojno osposobljavanje, prijam u djelatnu vojnu službu, razvrstanu i ugovornu pričuvu, civilnu i funkcionalnu izobrazbu, inozemnu izobrazbu te kroz sveučilišne studijske programe i vojne stipendiste na diplomskim i poslijediplomskim studijima. Izobrazbom pripadnika Ministarstva obrane i Oružanih snaga Republike Hrvatske zadovoljit će se potreba za stjecanjem zahtijevanih znanja, vještina i sposobnosti kompatibilnih zahtjevima članstva u EU i NATO-u. Provodit će se sveučilišni preddiplomski i diplomski, integrirani preddiplomski i diplomski te poslijediplomski studijski programi, u suradnji sa sveučilišnom zajednicom. Aktivnost obuhvaća potrebna sredstva za popunu Ministarstva obrane i Oružanih snaga Republike Hrvatske vojnim i civilnim osobljem te rashode za izobrazbu u zemlji i inozemstvu. U okviru ove aktivnosti planiraju se i rashodi vezani za tečajeve, promidžbene aktivnosti, zdravstvene preglede novaka, kadeta, pričuvnika, usluge prijevoza za potrebe izobrazbe, stipendije, školarine. Aktivnost obuhvaća potrebna sredstva za podmirenje troškova rada područnih odjela i odsjeka za obranu na cijelom teritoriju Republike Hrvatske.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Tečajevi i stručni ispiti se planiraju u iznosu 0,27 mil. eura godišnje. </w:t>
      </w:r>
    </w:p>
    <w:p w:rsidR="009F52E5" w:rsidRPr="00C976E8" w:rsidRDefault="009F52E5" w:rsidP="009F52E5">
      <w:pPr>
        <w:rPr>
          <w:lang w:val="hr-HR"/>
        </w:rPr>
      </w:pPr>
      <w:r w:rsidRPr="00C976E8">
        <w:rPr>
          <w:lang w:val="hr-HR"/>
        </w:rPr>
        <w:t>•</w:t>
      </w:r>
      <w:r w:rsidRPr="00C976E8">
        <w:rPr>
          <w:lang w:val="hr-HR"/>
        </w:rPr>
        <w:tab/>
        <w:t xml:space="preserve">Poštarina i telekomunikacijske usluge planiraju se u iznosu od 0,11 mil. eura godišnje. </w:t>
      </w:r>
    </w:p>
    <w:p w:rsidR="009F52E5" w:rsidRPr="00C976E8" w:rsidRDefault="009F52E5" w:rsidP="009F52E5">
      <w:pPr>
        <w:rPr>
          <w:lang w:val="hr-HR"/>
        </w:rPr>
      </w:pPr>
      <w:r w:rsidRPr="00C976E8">
        <w:rPr>
          <w:lang w:val="hr-HR"/>
        </w:rPr>
        <w:t>•</w:t>
      </w:r>
      <w:r w:rsidRPr="00C976E8">
        <w:rPr>
          <w:lang w:val="hr-HR"/>
        </w:rPr>
        <w:tab/>
        <w:t xml:space="preserve">Usluge prijevoza planiraju se u iznosu od 0,05 mil. eura godišnje. </w:t>
      </w:r>
    </w:p>
    <w:p w:rsidR="009F52E5" w:rsidRPr="00C976E8" w:rsidRDefault="009F52E5" w:rsidP="009F52E5">
      <w:pPr>
        <w:rPr>
          <w:lang w:val="hr-HR"/>
        </w:rPr>
      </w:pPr>
      <w:r w:rsidRPr="00C976E8">
        <w:rPr>
          <w:lang w:val="hr-HR"/>
        </w:rPr>
        <w:t>•</w:t>
      </w:r>
      <w:r w:rsidRPr="00C976E8">
        <w:rPr>
          <w:lang w:val="hr-HR"/>
        </w:rPr>
        <w:tab/>
        <w:t xml:space="preserve">Usluge promidžbe i informiranja planiraju se u iznosu od 0,06 mil. eura godišnje. </w:t>
      </w:r>
    </w:p>
    <w:p w:rsidR="009F52E5" w:rsidRPr="00C976E8" w:rsidRDefault="009F52E5" w:rsidP="009F52E5">
      <w:pPr>
        <w:rPr>
          <w:lang w:val="hr-HR"/>
        </w:rPr>
      </w:pPr>
      <w:r w:rsidRPr="00C976E8">
        <w:rPr>
          <w:lang w:val="hr-HR"/>
        </w:rPr>
        <w:t>•</w:t>
      </w:r>
      <w:r w:rsidRPr="00C976E8">
        <w:rPr>
          <w:lang w:val="hr-HR"/>
        </w:rPr>
        <w:tab/>
        <w:t xml:space="preserve">Zdravstveni pregledi planiraju se u iznosu od 0,03 mil. eura godišnje. </w:t>
      </w:r>
    </w:p>
    <w:p w:rsidR="009F52E5" w:rsidRPr="00C976E8" w:rsidRDefault="009F52E5" w:rsidP="009F52E5">
      <w:pPr>
        <w:rPr>
          <w:lang w:val="hr-HR"/>
        </w:rPr>
      </w:pPr>
      <w:r w:rsidRPr="00C976E8">
        <w:rPr>
          <w:lang w:val="hr-HR"/>
        </w:rPr>
        <w:t>•</w:t>
      </w:r>
      <w:r w:rsidRPr="00C976E8">
        <w:rPr>
          <w:lang w:val="hr-HR"/>
        </w:rPr>
        <w:tab/>
        <w:t xml:space="preserve">Naknade osobama izvan radnog odnosa planiraju se u iznosu od 0,93 mil. eura godišnje. </w:t>
      </w:r>
    </w:p>
    <w:p w:rsidR="009F52E5" w:rsidRPr="00C976E8" w:rsidRDefault="009F52E5" w:rsidP="009F52E5">
      <w:pPr>
        <w:rPr>
          <w:lang w:val="hr-HR"/>
        </w:rPr>
      </w:pPr>
      <w:r w:rsidRPr="00C976E8">
        <w:rPr>
          <w:lang w:val="hr-HR"/>
        </w:rPr>
        <w:t>•</w:t>
      </w:r>
      <w:r w:rsidRPr="00C976E8">
        <w:rPr>
          <w:lang w:val="hr-HR"/>
        </w:rPr>
        <w:tab/>
        <w:t xml:space="preserve">Stipendije i školarine planiraju se u iznosu od 1,75 mil. eura godišnje. </w:t>
      </w:r>
    </w:p>
    <w:p w:rsidR="009F52E5" w:rsidRPr="00C976E8" w:rsidRDefault="009F52E5" w:rsidP="009F52E5">
      <w:pPr>
        <w:rPr>
          <w:lang w:val="hr-HR"/>
        </w:rPr>
      </w:pPr>
      <w:r w:rsidRPr="00C976E8">
        <w:rPr>
          <w:lang w:val="hr-HR"/>
        </w:rPr>
        <w:t>•</w:t>
      </w:r>
      <w:r w:rsidRPr="00C976E8">
        <w:rPr>
          <w:lang w:val="hr-HR"/>
        </w:rPr>
        <w:tab/>
        <w:t>Troškovi redovnog funkcioniranja područnih odjela i odsjeka za obranu planiraju se na razini 0,41 mil. eura godišnje.</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lastRenderedPageBreak/>
              <w:t>Broj polaznika izobrazbe</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Izobrazbom se postiže viši stupanj osposobljenosti za obnašanje dužnosti</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1300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1300</w:t>
            </w:r>
          </w:p>
        </w:tc>
        <w:tc>
          <w:tcPr>
            <w:tcW w:w="918" w:type="dxa"/>
          </w:tcPr>
          <w:p w:rsidR="009F52E5" w:rsidRPr="00C976E8" w:rsidRDefault="009F52E5" w:rsidP="00543E7C">
            <w:pPr>
              <w:jc w:val="center"/>
              <w:rPr>
                <w:lang w:val="hr-HR"/>
              </w:rPr>
            </w:pPr>
            <w:r w:rsidRPr="00C976E8">
              <w:rPr>
                <w:lang w:val="hr-HR"/>
              </w:rPr>
              <w:t>1300</w:t>
            </w:r>
          </w:p>
        </w:tc>
        <w:tc>
          <w:tcPr>
            <w:tcW w:w="918" w:type="dxa"/>
          </w:tcPr>
          <w:p w:rsidR="009F52E5" w:rsidRPr="00C976E8" w:rsidRDefault="009F52E5" w:rsidP="00543E7C">
            <w:pPr>
              <w:jc w:val="center"/>
              <w:rPr>
                <w:lang w:val="hr-HR"/>
              </w:rPr>
            </w:pPr>
            <w:r w:rsidRPr="00C976E8">
              <w:rPr>
                <w:lang w:val="hr-HR"/>
              </w:rPr>
              <w:t>1300</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obavljenih zdravstvenih pregleda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Zdravstvenim pregledima utvrđuje se sposobnost za vojnu službu</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1600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1600</w:t>
            </w:r>
          </w:p>
        </w:tc>
        <w:tc>
          <w:tcPr>
            <w:tcW w:w="918" w:type="dxa"/>
          </w:tcPr>
          <w:p w:rsidR="009F52E5" w:rsidRPr="00C976E8" w:rsidRDefault="009F52E5" w:rsidP="00543E7C">
            <w:pPr>
              <w:jc w:val="center"/>
              <w:rPr>
                <w:lang w:val="hr-HR"/>
              </w:rPr>
            </w:pPr>
            <w:r w:rsidRPr="00C976E8">
              <w:rPr>
                <w:lang w:val="hr-HR"/>
              </w:rPr>
              <w:t>1600</w:t>
            </w:r>
          </w:p>
        </w:tc>
        <w:tc>
          <w:tcPr>
            <w:tcW w:w="918" w:type="dxa"/>
          </w:tcPr>
          <w:p w:rsidR="009F52E5" w:rsidRPr="00C976E8" w:rsidRDefault="009F52E5" w:rsidP="00543E7C">
            <w:pPr>
              <w:jc w:val="center"/>
              <w:rPr>
                <w:lang w:val="hr-HR"/>
              </w:rPr>
            </w:pPr>
            <w:r w:rsidRPr="00C976E8">
              <w:rPr>
                <w:lang w:val="hr-HR"/>
              </w:rPr>
              <w:t>1600</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stipendiranih osoba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Stipendiranjem izobrazbe se postiže bolja obrazovna struktura osoblja</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500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500</w:t>
            </w:r>
          </w:p>
        </w:tc>
        <w:tc>
          <w:tcPr>
            <w:tcW w:w="918" w:type="dxa"/>
          </w:tcPr>
          <w:p w:rsidR="009F52E5" w:rsidRPr="00C976E8" w:rsidRDefault="009F52E5" w:rsidP="00543E7C">
            <w:pPr>
              <w:jc w:val="center"/>
              <w:rPr>
                <w:lang w:val="hr-HR"/>
              </w:rPr>
            </w:pPr>
            <w:r w:rsidRPr="00C976E8">
              <w:rPr>
                <w:lang w:val="hr-HR"/>
              </w:rPr>
              <w:t>500</w:t>
            </w:r>
          </w:p>
        </w:tc>
        <w:tc>
          <w:tcPr>
            <w:tcW w:w="918" w:type="dxa"/>
          </w:tcPr>
          <w:p w:rsidR="009F52E5" w:rsidRPr="00C976E8" w:rsidRDefault="009F52E5" w:rsidP="00543E7C">
            <w:pPr>
              <w:jc w:val="center"/>
              <w:rPr>
                <w:lang w:val="hr-HR"/>
              </w:rPr>
            </w:pPr>
            <w:r w:rsidRPr="00C976E8">
              <w:rPr>
                <w:lang w:val="hr-HR"/>
              </w:rPr>
              <w:t>500</w:t>
            </w:r>
          </w:p>
        </w:tc>
      </w:tr>
    </w:tbl>
    <w:p w:rsidR="009F52E5" w:rsidRPr="00C976E8" w:rsidRDefault="009F52E5" w:rsidP="009F52E5">
      <w:pPr>
        <w:jc w:val="left"/>
        <w:rPr>
          <w:lang w:val="hr-HR"/>
        </w:rPr>
      </w:pPr>
    </w:p>
    <w:p w:rsidR="009F52E5" w:rsidRPr="00C976E8" w:rsidRDefault="009F52E5" w:rsidP="009F52E5">
      <w:pPr>
        <w:pStyle w:val="Heading3"/>
        <w:rPr>
          <w:lang w:val="hr-HR"/>
        </w:rPr>
      </w:pPr>
      <w:r w:rsidRPr="00C976E8">
        <w:rPr>
          <w:rFonts w:cs="Times New Roman"/>
          <w:lang w:val="hr-HR"/>
        </w:rPr>
        <w:t>2506 KOMUNIKACIJSKO-INFORMACIJSKI SUSTAVI I POTPORA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tcPr>
          <w:p w:rsidR="009F52E5" w:rsidRPr="00C976E8" w:rsidRDefault="009F52E5" w:rsidP="00543E7C">
            <w:pPr>
              <w:pStyle w:val="CellColumn"/>
              <w:jc w:val="left"/>
              <w:rPr>
                <w:lang w:val="hr-HR"/>
              </w:rPr>
            </w:pPr>
            <w:r w:rsidRPr="00C976E8">
              <w:rPr>
                <w:rFonts w:cs="Times New Roman"/>
                <w:lang w:val="hr-HR"/>
              </w:rPr>
              <w:t>2506</w:t>
            </w:r>
          </w:p>
        </w:tc>
        <w:tc>
          <w:tcPr>
            <w:tcW w:w="1632" w:type="dxa"/>
          </w:tcPr>
          <w:p w:rsidR="009F52E5" w:rsidRPr="00C976E8" w:rsidRDefault="009F52E5" w:rsidP="00543E7C">
            <w:pPr>
              <w:jc w:val="right"/>
              <w:rPr>
                <w:lang w:val="hr-HR"/>
              </w:rPr>
            </w:pPr>
            <w:r w:rsidRPr="00C976E8">
              <w:rPr>
                <w:lang w:val="hr-HR"/>
              </w:rPr>
              <w:t>23.083.527</w:t>
            </w:r>
          </w:p>
        </w:tc>
        <w:tc>
          <w:tcPr>
            <w:tcW w:w="1632" w:type="dxa"/>
          </w:tcPr>
          <w:p w:rsidR="009F52E5" w:rsidRPr="00C976E8" w:rsidRDefault="009F52E5" w:rsidP="00543E7C">
            <w:pPr>
              <w:jc w:val="right"/>
              <w:rPr>
                <w:lang w:val="hr-HR"/>
              </w:rPr>
            </w:pPr>
            <w:r w:rsidRPr="00C976E8">
              <w:rPr>
                <w:lang w:val="hr-HR"/>
              </w:rPr>
              <w:t>21.264.824</w:t>
            </w:r>
          </w:p>
        </w:tc>
        <w:tc>
          <w:tcPr>
            <w:tcW w:w="1632" w:type="dxa"/>
          </w:tcPr>
          <w:p w:rsidR="009F52E5" w:rsidRPr="00C976E8" w:rsidRDefault="009F52E5" w:rsidP="00543E7C">
            <w:pPr>
              <w:jc w:val="right"/>
              <w:rPr>
                <w:lang w:val="hr-HR"/>
              </w:rPr>
            </w:pPr>
            <w:r w:rsidRPr="00C976E8">
              <w:rPr>
                <w:lang w:val="hr-HR"/>
              </w:rPr>
              <w:t>30.352.716</w:t>
            </w:r>
          </w:p>
        </w:tc>
        <w:tc>
          <w:tcPr>
            <w:tcW w:w="1632" w:type="dxa"/>
          </w:tcPr>
          <w:p w:rsidR="009F52E5" w:rsidRPr="00C976E8" w:rsidRDefault="009F52E5" w:rsidP="00543E7C">
            <w:pPr>
              <w:jc w:val="right"/>
              <w:rPr>
                <w:lang w:val="hr-HR"/>
              </w:rPr>
            </w:pPr>
            <w:r w:rsidRPr="00C976E8">
              <w:rPr>
                <w:lang w:val="hr-HR"/>
              </w:rPr>
              <w:t>30.790.543</w:t>
            </w:r>
          </w:p>
        </w:tc>
        <w:tc>
          <w:tcPr>
            <w:tcW w:w="1632" w:type="dxa"/>
          </w:tcPr>
          <w:p w:rsidR="009F52E5" w:rsidRPr="00C976E8" w:rsidRDefault="009F52E5" w:rsidP="00543E7C">
            <w:pPr>
              <w:jc w:val="right"/>
              <w:rPr>
                <w:lang w:val="hr-HR"/>
              </w:rPr>
            </w:pPr>
            <w:r w:rsidRPr="00C976E8">
              <w:rPr>
                <w:lang w:val="hr-HR"/>
              </w:rPr>
              <w:t>36.190.133</w:t>
            </w:r>
          </w:p>
        </w:tc>
        <w:tc>
          <w:tcPr>
            <w:tcW w:w="510" w:type="dxa"/>
          </w:tcPr>
          <w:p w:rsidR="009F52E5" w:rsidRPr="00C976E8" w:rsidRDefault="009F52E5" w:rsidP="00543E7C">
            <w:pPr>
              <w:jc w:val="right"/>
              <w:rPr>
                <w:lang w:val="hr-HR"/>
              </w:rPr>
            </w:pPr>
            <w:r w:rsidRPr="00C976E8">
              <w:rPr>
                <w:lang w:val="hr-HR"/>
              </w:rPr>
              <w:t>142,7</w:t>
            </w:r>
          </w:p>
        </w:tc>
      </w:tr>
    </w:tbl>
    <w:p w:rsidR="009F52E5" w:rsidRPr="00C976E8" w:rsidRDefault="009F52E5" w:rsidP="009F52E5">
      <w:pPr>
        <w:jc w:val="left"/>
        <w:rPr>
          <w:lang w:val="hr-HR"/>
        </w:rPr>
      </w:pPr>
    </w:p>
    <w:p w:rsidR="009F52E5" w:rsidRPr="00C976E8" w:rsidRDefault="009F52E5" w:rsidP="009F52E5">
      <w:pPr>
        <w:pStyle w:val="Heading8"/>
        <w:jc w:val="left"/>
        <w:rPr>
          <w:lang w:val="hr-HR"/>
        </w:rPr>
      </w:pPr>
      <w:r w:rsidRPr="00C976E8">
        <w:rPr>
          <w:lang w:val="hr-HR"/>
        </w:rPr>
        <w:t>Cilj 1. Konsolidirati komunikacijsko-informacijski sustav i osigurati učinkovitu opću potporu</w:t>
      </w:r>
    </w:p>
    <w:p w:rsidR="009F52E5" w:rsidRPr="00C976E8" w:rsidRDefault="009F52E5" w:rsidP="009F52E5">
      <w:pPr>
        <w:pStyle w:val="Heading8"/>
        <w:jc w:val="left"/>
        <w:rPr>
          <w:lang w:val="hr-HR"/>
        </w:rPr>
      </w:pPr>
      <w:r w:rsidRPr="00C976E8">
        <w:rPr>
          <w:lang w:val="hr-HR"/>
        </w:rPr>
        <w:t>Pokazatelji učinka</w:t>
      </w:r>
    </w:p>
    <w:tbl>
      <w:tblPr>
        <w:tblStyle w:val="StilTablice"/>
        <w:tblW w:w="10206" w:type="dxa"/>
        <w:jc w:val="center"/>
        <w:tblLook w:val="04A0" w:firstRow="1" w:lastRow="0" w:firstColumn="1" w:lastColumn="0" w:noHBand="0" w:noVBand="1"/>
      </w:tblPr>
      <w:tblGrid>
        <w:gridCol w:w="2110"/>
        <w:gridCol w:w="2121"/>
        <w:gridCol w:w="1181"/>
        <w:gridCol w:w="917"/>
        <w:gridCol w:w="1126"/>
        <w:gridCol w:w="917"/>
        <w:gridCol w:w="917"/>
        <w:gridCol w:w="917"/>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učinka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Ostvarenje ciljane funkcionalnosti komunikacijsko –informacijskog sustava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 xml:space="preserve">Modularno izgrađeni </w:t>
            </w:r>
            <w:proofErr w:type="spellStart"/>
            <w:r w:rsidRPr="00C976E8">
              <w:rPr>
                <w:rFonts w:cs="Times New Roman"/>
                <w:lang w:val="hr-HR"/>
              </w:rPr>
              <w:t>interoperabilni</w:t>
            </w:r>
            <w:proofErr w:type="spellEnd"/>
            <w:r w:rsidRPr="00C976E8">
              <w:rPr>
                <w:rFonts w:cs="Times New Roman"/>
                <w:lang w:val="hr-HR"/>
              </w:rPr>
              <w:t xml:space="preserve"> komunikacijsko-informacijski sustavi podižu učinkovitost obavljanja poslova i zadaća</w:t>
            </w:r>
          </w:p>
        </w:tc>
        <w:tc>
          <w:tcPr>
            <w:tcW w:w="918" w:type="dxa"/>
          </w:tcPr>
          <w:p w:rsidR="009F52E5" w:rsidRPr="00C976E8" w:rsidRDefault="009F52E5" w:rsidP="00543E7C">
            <w:pPr>
              <w:jc w:val="center"/>
              <w:rPr>
                <w:lang w:val="hr-HR"/>
              </w:rPr>
            </w:pPr>
            <w:r w:rsidRPr="00C976E8">
              <w:rPr>
                <w:lang w:val="hr-HR"/>
              </w:rPr>
              <w:t xml:space="preserve">%   </w:t>
            </w:r>
          </w:p>
          <w:p w:rsidR="009F52E5" w:rsidRPr="00C976E8" w:rsidRDefault="009F52E5" w:rsidP="00543E7C">
            <w:pPr>
              <w:jc w:val="center"/>
              <w:rPr>
                <w:lang w:val="hr-HR"/>
              </w:rPr>
            </w:pPr>
            <w:r w:rsidRPr="00C976E8">
              <w:rPr>
                <w:lang w:val="hr-HR"/>
              </w:rPr>
              <w:t>konsolidacije</w:t>
            </w:r>
          </w:p>
        </w:tc>
        <w:tc>
          <w:tcPr>
            <w:tcW w:w="918" w:type="dxa"/>
          </w:tcPr>
          <w:p w:rsidR="009F52E5" w:rsidRPr="00C976E8" w:rsidRDefault="009F52E5" w:rsidP="00543E7C">
            <w:pPr>
              <w:jc w:val="center"/>
              <w:rPr>
                <w:lang w:val="hr-HR"/>
              </w:rPr>
            </w:pPr>
            <w:r w:rsidRPr="00C976E8">
              <w:rPr>
                <w:lang w:val="hr-HR"/>
              </w:rPr>
              <w:t>66</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68</w:t>
            </w:r>
          </w:p>
        </w:tc>
        <w:tc>
          <w:tcPr>
            <w:tcW w:w="918" w:type="dxa"/>
          </w:tcPr>
          <w:p w:rsidR="009F52E5" w:rsidRPr="00C976E8" w:rsidRDefault="009F52E5" w:rsidP="00543E7C">
            <w:pPr>
              <w:jc w:val="center"/>
              <w:rPr>
                <w:lang w:val="hr-HR"/>
              </w:rPr>
            </w:pPr>
            <w:r w:rsidRPr="00C976E8">
              <w:rPr>
                <w:lang w:val="hr-HR"/>
              </w:rPr>
              <w:t>72</w:t>
            </w:r>
          </w:p>
        </w:tc>
        <w:tc>
          <w:tcPr>
            <w:tcW w:w="918" w:type="dxa"/>
          </w:tcPr>
          <w:p w:rsidR="009F52E5" w:rsidRPr="00C976E8" w:rsidRDefault="009F52E5" w:rsidP="00543E7C">
            <w:pPr>
              <w:jc w:val="center"/>
              <w:rPr>
                <w:lang w:val="hr-HR"/>
              </w:rPr>
            </w:pPr>
            <w:r w:rsidRPr="00C976E8">
              <w:rPr>
                <w:lang w:val="hr-HR"/>
              </w:rPr>
              <w:t>74</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A545054 OPREMANJE I MODERNIZACIJA KOMUNIKACIJSKO-INFORMACIJSKIM SUSTAVIMA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Pravilnik o materijalnom zbrinjavanju, Zakon o informacijskoj sigurnosti, Pravilnik o standardima organizacije i upravljanja područjem sigurnosti informacijskih sustava, Pravilnik o postupanju s kriptografskim dokumentima i kriptografskom opremom  za zaštitu klasificiranih podataka, Pravilnik o standardima sigurnosti informacijskih sustava, Uredba o mjerama informacijske sigurnosti.</w:t>
      </w:r>
    </w:p>
    <w:tbl>
      <w:tblPr>
        <w:tblStyle w:val="StilTablice"/>
        <w:tblW w:w="10206" w:type="dxa"/>
        <w:jc w:val="center"/>
        <w:tblLook w:val="04A0" w:firstRow="1" w:lastRow="0" w:firstColumn="1" w:lastColumn="0" w:noHBand="0" w:noVBand="1"/>
      </w:tblPr>
      <w:tblGrid>
        <w:gridCol w:w="1458"/>
        <w:gridCol w:w="1549"/>
        <w:gridCol w:w="1549"/>
        <w:gridCol w:w="1560"/>
        <w:gridCol w:w="1560"/>
        <w:gridCol w:w="1560"/>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A545054</w:t>
            </w:r>
          </w:p>
        </w:tc>
        <w:tc>
          <w:tcPr>
            <w:tcW w:w="1632" w:type="dxa"/>
            <w:vAlign w:val="top"/>
          </w:tcPr>
          <w:p w:rsidR="009F52E5" w:rsidRPr="00C976E8" w:rsidRDefault="009F52E5" w:rsidP="00543E7C">
            <w:pPr>
              <w:jc w:val="right"/>
              <w:rPr>
                <w:lang w:val="hr-HR"/>
              </w:rPr>
            </w:pPr>
            <w:r w:rsidRPr="00C976E8">
              <w:rPr>
                <w:lang w:val="hr-HR"/>
              </w:rPr>
              <w:t>4.293.700</w:t>
            </w:r>
          </w:p>
        </w:tc>
        <w:tc>
          <w:tcPr>
            <w:tcW w:w="1632" w:type="dxa"/>
            <w:vAlign w:val="top"/>
          </w:tcPr>
          <w:p w:rsidR="009F52E5" w:rsidRPr="00C976E8" w:rsidRDefault="009F52E5" w:rsidP="00543E7C">
            <w:pPr>
              <w:jc w:val="right"/>
              <w:rPr>
                <w:lang w:val="hr-HR"/>
              </w:rPr>
            </w:pPr>
            <w:r w:rsidRPr="00C976E8">
              <w:rPr>
                <w:lang w:val="hr-HR"/>
              </w:rPr>
              <w:t>2.826.349</w:t>
            </w:r>
          </w:p>
        </w:tc>
        <w:tc>
          <w:tcPr>
            <w:tcW w:w="1632" w:type="dxa"/>
            <w:vAlign w:val="top"/>
          </w:tcPr>
          <w:p w:rsidR="009F52E5" w:rsidRPr="00C976E8" w:rsidRDefault="009F52E5" w:rsidP="00543E7C">
            <w:pPr>
              <w:jc w:val="right"/>
              <w:rPr>
                <w:lang w:val="hr-HR"/>
              </w:rPr>
            </w:pPr>
            <w:r w:rsidRPr="00C976E8">
              <w:rPr>
                <w:lang w:val="hr-HR"/>
              </w:rPr>
              <w:t>11.283.838</w:t>
            </w:r>
          </w:p>
        </w:tc>
        <w:tc>
          <w:tcPr>
            <w:tcW w:w="1632" w:type="dxa"/>
            <w:vAlign w:val="top"/>
          </w:tcPr>
          <w:p w:rsidR="009F52E5" w:rsidRPr="00C976E8" w:rsidRDefault="009F52E5" w:rsidP="00543E7C">
            <w:pPr>
              <w:jc w:val="right"/>
              <w:rPr>
                <w:lang w:val="hr-HR"/>
              </w:rPr>
            </w:pPr>
            <w:r w:rsidRPr="00C976E8">
              <w:rPr>
                <w:lang w:val="hr-HR"/>
              </w:rPr>
              <w:t>11.079.880</w:t>
            </w:r>
          </w:p>
        </w:tc>
        <w:tc>
          <w:tcPr>
            <w:tcW w:w="1632" w:type="dxa"/>
            <w:vAlign w:val="top"/>
          </w:tcPr>
          <w:p w:rsidR="009F52E5" w:rsidRPr="00C976E8" w:rsidRDefault="009F52E5" w:rsidP="00543E7C">
            <w:pPr>
              <w:jc w:val="right"/>
              <w:rPr>
                <w:lang w:val="hr-HR"/>
              </w:rPr>
            </w:pPr>
            <w:r w:rsidRPr="00C976E8">
              <w:rPr>
                <w:lang w:val="hr-HR"/>
              </w:rPr>
              <w:t>13.688.694</w:t>
            </w:r>
          </w:p>
        </w:tc>
        <w:tc>
          <w:tcPr>
            <w:tcW w:w="510" w:type="dxa"/>
            <w:vAlign w:val="top"/>
          </w:tcPr>
          <w:p w:rsidR="009F52E5" w:rsidRPr="00C976E8" w:rsidRDefault="009F52E5" w:rsidP="00543E7C">
            <w:pPr>
              <w:jc w:val="right"/>
              <w:rPr>
                <w:lang w:val="hr-HR"/>
              </w:rPr>
            </w:pPr>
            <w:r w:rsidRPr="00C976E8">
              <w:rPr>
                <w:lang w:val="hr-HR"/>
              </w:rPr>
              <w:t>399,2</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Opremanjem i modernizacijom komunikacijsko-informacijskog sustava uspostavlja se integrirani i cjeloviti način upravljanja obrambenim resursima. Aktivnost se realizira opremanjem i modernizacijom vojne informacijsko-komunikacijske opreme, razvojem informacijskih sustava, opremanjem programskom podrškom (nabava softverskih licenci), opremanjem i modernizacijom računalne, mrežne i komunikacijske opreme te modernizacijom tehnološke osnovice. Ova aktivnost provodi se svake godine. </w:t>
      </w:r>
    </w:p>
    <w:p w:rsidR="009F52E5" w:rsidRPr="00C976E8" w:rsidRDefault="009F52E5" w:rsidP="009F52E5">
      <w:pPr>
        <w:rPr>
          <w:lang w:val="hr-HR"/>
        </w:rPr>
      </w:pPr>
      <w:r w:rsidRPr="00C976E8">
        <w:rPr>
          <w:lang w:val="hr-HR"/>
        </w:rPr>
        <w:lastRenderedPageBreak/>
        <w:t xml:space="preserve">Predviđenim troškovima želi se postići opremanje komunikacijsko-informacijskim sustavima za uporabu u Ministarstvu obrane i Oružanim snagama Republike Hrvatske u potpori poslovnih procesa, modernizacija dijela komunikacijsko-informacijskih sustava u uporabi u Ministarstvu obrane i Oružanim snagama, informatizacija poslovnih procesa, implementacija novih tehnologija i normi, stvaranje preduvjeta za izgradnju jedinstvene računalne domene, osiguranje sposobnosti povezivanja s drugim informacijskim sustavima te provedba mjera sigurnosti.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računalne usluge, usluge projektiranja i razvoja informacijskih sustava i ostale usluge u iznosu od 1,75 mil. eura u 2023., 1,3 mil. eura u 2024. i 1,09 mil. eura u 2025. godini; </w:t>
      </w:r>
    </w:p>
    <w:p w:rsidR="009F52E5" w:rsidRPr="00C976E8" w:rsidRDefault="009F52E5" w:rsidP="009F52E5">
      <w:pPr>
        <w:rPr>
          <w:lang w:val="hr-HR"/>
        </w:rPr>
      </w:pPr>
      <w:r w:rsidRPr="00C976E8">
        <w:rPr>
          <w:lang w:val="hr-HR"/>
        </w:rPr>
        <w:t>•</w:t>
      </w:r>
      <w:r w:rsidRPr="00C976E8">
        <w:rPr>
          <w:lang w:val="hr-HR"/>
        </w:rPr>
        <w:tab/>
        <w:t xml:space="preserve">najam informacijske i komunikacijske opreme u iznosu od 0,2 mil. eura u 2023., 0,22 mil. eura u 2024. i 0,22 mil. eura u 2025. godini; </w:t>
      </w:r>
    </w:p>
    <w:p w:rsidR="009F52E5" w:rsidRPr="00C976E8" w:rsidRDefault="009F52E5" w:rsidP="009F52E5">
      <w:pPr>
        <w:rPr>
          <w:lang w:val="hr-HR"/>
        </w:rPr>
      </w:pPr>
      <w:r w:rsidRPr="00C976E8">
        <w:rPr>
          <w:lang w:val="hr-HR"/>
        </w:rPr>
        <w:t>•</w:t>
      </w:r>
      <w:r w:rsidRPr="00C976E8">
        <w:rPr>
          <w:lang w:val="hr-HR"/>
        </w:rPr>
        <w:tab/>
        <w:t xml:space="preserve">nabava licenci u iznosu od 0,3 mil. eura u 2023., 0,38 mil. eura u 2024. i 0,29 mil. eura u 2025. godini; </w:t>
      </w:r>
    </w:p>
    <w:p w:rsidR="009F52E5" w:rsidRPr="00C976E8" w:rsidRDefault="009F52E5" w:rsidP="009F52E5">
      <w:pPr>
        <w:rPr>
          <w:lang w:val="hr-HR"/>
        </w:rPr>
      </w:pPr>
      <w:r w:rsidRPr="00C976E8">
        <w:rPr>
          <w:lang w:val="hr-HR"/>
        </w:rPr>
        <w:t>•</w:t>
      </w:r>
      <w:r w:rsidRPr="00C976E8">
        <w:rPr>
          <w:lang w:val="hr-HR"/>
        </w:rPr>
        <w:tab/>
        <w:t xml:space="preserve">nabava komunikacijsko-informacijske opreme u iznosu od 2,13 mil. eura u 2023., 1,74 mil. eura u 2024. i 1,74 mil. eura u 2025. godini; </w:t>
      </w:r>
    </w:p>
    <w:p w:rsidR="009F52E5" w:rsidRPr="00C976E8" w:rsidRDefault="009F52E5" w:rsidP="009F52E5">
      <w:pPr>
        <w:rPr>
          <w:lang w:val="hr-HR"/>
        </w:rPr>
      </w:pPr>
      <w:r w:rsidRPr="00C976E8">
        <w:rPr>
          <w:lang w:val="hr-HR"/>
        </w:rPr>
        <w:t>•</w:t>
      </w:r>
      <w:r w:rsidRPr="00C976E8">
        <w:rPr>
          <w:lang w:val="hr-HR"/>
        </w:rPr>
        <w:tab/>
        <w:t>nabava komunikacijske i elektroničke opreme za vojne potrebe u iznosu od 6,9 mil. eura u 2023., 7,44 mil. eura u 2024. i 10,35 mil. eura u 2025. godini.</w:t>
      </w:r>
    </w:p>
    <w:p w:rsidR="009F52E5" w:rsidRPr="00C976E8" w:rsidRDefault="009F52E5" w:rsidP="009F52E5">
      <w:pPr>
        <w:pStyle w:val="Heading4"/>
        <w:rPr>
          <w:lang w:val="hr-HR"/>
        </w:rPr>
      </w:pPr>
      <w:r w:rsidRPr="00C976E8">
        <w:rPr>
          <w:lang w:val="hr-HR"/>
        </w:rPr>
        <w:t>A545055 ODRŽAVANJE KOMUNIKACIJSKO-INFORMACIJSKIH SUSTAVA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Pravilnik o materijalnom zbrinjavanju, Zakon o informacijskoj sigurnosti, Pravilnik o standardima organizacije i upravljanja područjem sigurnosti informacijskih sustava, Pravilnik o postupanju s kriptografskim dokumentima i kriptografskom opremom za zaštitu klasificiranih podataka, Pravilnik o standardima sigurnosti informacijskih sustava, Uredba o mjerama informacijske sigurnosti.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A545055</w:t>
            </w:r>
          </w:p>
        </w:tc>
        <w:tc>
          <w:tcPr>
            <w:tcW w:w="1632" w:type="dxa"/>
            <w:vAlign w:val="top"/>
          </w:tcPr>
          <w:p w:rsidR="009F52E5" w:rsidRPr="00C976E8" w:rsidRDefault="009F52E5" w:rsidP="00543E7C">
            <w:pPr>
              <w:jc w:val="right"/>
              <w:rPr>
                <w:lang w:val="hr-HR"/>
              </w:rPr>
            </w:pPr>
            <w:r w:rsidRPr="00C976E8">
              <w:rPr>
                <w:lang w:val="hr-HR"/>
              </w:rPr>
              <w:t>4.843.755</w:t>
            </w:r>
          </w:p>
        </w:tc>
        <w:tc>
          <w:tcPr>
            <w:tcW w:w="1632" w:type="dxa"/>
            <w:vAlign w:val="top"/>
          </w:tcPr>
          <w:p w:rsidR="009F52E5" w:rsidRPr="00C976E8" w:rsidRDefault="009F52E5" w:rsidP="00543E7C">
            <w:pPr>
              <w:jc w:val="right"/>
              <w:rPr>
                <w:lang w:val="hr-HR"/>
              </w:rPr>
            </w:pPr>
            <w:r w:rsidRPr="00C976E8">
              <w:rPr>
                <w:lang w:val="hr-HR"/>
              </w:rPr>
              <w:t>5.259.582</w:t>
            </w:r>
          </w:p>
        </w:tc>
        <w:tc>
          <w:tcPr>
            <w:tcW w:w="1632" w:type="dxa"/>
            <w:vAlign w:val="top"/>
          </w:tcPr>
          <w:p w:rsidR="009F52E5" w:rsidRPr="00C976E8" w:rsidRDefault="009F52E5" w:rsidP="00543E7C">
            <w:pPr>
              <w:jc w:val="right"/>
              <w:rPr>
                <w:lang w:val="hr-HR"/>
              </w:rPr>
            </w:pPr>
            <w:r w:rsidRPr="00C976E8">
              <w:rPr>
                <w:lang w:val="hr-HR"/>
              </w:rPr>
              <w:t>5.733.626</w:t>
            </w:r>
          </w:p>
        </w:tc>
        <w:tc>
          <w:tcPr>
            <w:tcW w:w="1632" w:type="dxa"/>
            <w:vAlign w:val="top"/>
          </w:tcPr>
          <w:p w:rsidR="009F52E5" w:rsidRPr="00C976E8" w:rsidRDefault="009F52E5" w:rsidP="00543E7C">
            <w:pPr>
              <w:jc w:val="right"/>
              <w:rPr>
                <w:lang w:val="hr-HR"/>
              </w:rPr>
            </w:pPr>
            <w:r w:rsidRPr="00C976E8">
              <w:rPr>
                <w:lang w:val="hr-HR"/>
              </w:rPr>
              <w:t>5.777.251</w:t>
            </w:r>
          </w:p>
        </w:tc>
        <w:tc>
          <w:tcPr>
            <w:tcW w:w="1632" w:type="dxa"/>
            <w:vAlign w:val="top"/>
          </w:tcPr>
          <w:p w:rsidR="009F52E5" w:rsidRPr="00C976E8" w:rsidRDefault="009F52E5" w:rsidP="00543E7C">
            <w:pPr>
              <w:jc w:val="right"/>
              <w:rPr>
                <w:lang w:val="hr-HR"/>
              </w:rPr>
            </w:pPr>
            <w:r w:rsidRPr="00C976E8">
              <w:rPr>
                <w:lang w:val="hr-HR"/>
              </w:rPr>
              <w:t>5.928.555</w:t>
            </w:r>
          </w:p>
        </w:tc>
        <w:tc>
          <w:tcPr>
            <w:tcW w:w="510" w:type="dxa"/>
            <w:vAlign w:val="top"/>
          </w:tcPr>
          <w:p w:rsidR="009F52E5" w:rsidRPr="00C976E8" w:rsidRDefault="009F52E5" w:rsidP="00543E7C">
            <w:pPr>
              <w:jc w:val="right"/>
              <w:rPr>
                <w:lang w:val="hr-HR"/>
              </w:rPr>
            </w:pPr>
            <w:r w:rsidRPr="00C976E8">
              <w:rPr>
                <w:lang w:val="hr-HR"/>
              </w:rPr>
              <w:t>109,0</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Održavanjem komunikacijsko-informacijskih sustava osiguravaju se mjere i sredstva za održavanje funkcionalnosti komunikacijsko-informacijskih sustava na uporabi u Ministarstvu obrane i Oružanim snagama Republike Hrvatske. Aktivnost se realizira zakupom i korištenjem telefonskih i srodnih usluga, održavanjem računala i računalne opreme, održavanjem računalnog softvera i komunikacijske opreme. Rashodi ove aktivnosti su kontinuirani rashodi kojima se nabavljaju telekomunikacijske usluge i održavanje postojeće opreme te su nužni za neprekinuti i siguran rad sustava.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telekomunikacijske usluge u iznosu od 2,11 mil. eura u 2023., 2,18 mil. eura u 2024. i 2,18 mil. eura u 2025. godini; </w:t>
      </w:r>
    </w:p>
    <w:p w:rsidR="009F52E5" w:rsidRPr="00C976E8" w:rsidRDefault="009F52E5" w:rsidP="009F52E5">
      <w:pPr>
        <w:rPr>
          <w:lang w:val="hr-HR"/>
        </w:rPr>
      </w:pPr>
      <w:r w:rsidRPr="00C976E8">
        <w:rPr>
          <w:lang w:val="hr-HR"/>
        </w:rPr>
        <w:t>•</w:t>
      </w:r>
      <w:r w:rsidRPr="00C976E8">
        <w:rPr>
          <w:lang w:val="hr-HR"/>
        </w:rPr>
        <w:tab/>
        <w:t>usluge održavanja u iznosu od 3,62 mil. eura u 2023., 3,6 mil. eura u 2024. i 3,75 mil. eura u 2025. godini odnose se na tehnološko jamstvo produkcijskog softvera, održavanje računala, mrežnih poslužitelja i računalne opreme, održavanje produkcijskih informacijskih sustava te na održavanje komunikacijske opreme.</w:t>
      </w:r>
    </w:p>
    <w:p w:rsidR="009F52E5" w:rsidRPr="00C976E8" w:rsidRDefault="009F52E5" w:rsidP="009F52E5">
      <w:pPr>
        <w:pStyle w:val="Heading4"/>
        <w:rPr>
          <w:lang w:val="hr-HR"/>
        </w:rPr>
      </w:pPr>
      <w:r w:rsidRPr="00C976E8">
        <w:rPr>
          <w:lang w:val="hr-HR"/>
        </w:rPr>
        <w:t>A545058 OPĆA POTPORA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službi u Oružanim snagama Republike Hrvatske, Pravilnik o materijalnom zbrinjavanju.</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A545058</w:t>
            </w:r>
          </w:p>
        </w:tc>
        <w:tc>
          <w:tcPr>
            <w:tcW w:w="1632" w:type="dxa"/>
            <w:vAlign w:val="top"/>
          </w:tcPr>
          <w:p w:rsidR="009F52E5" w:rsidRPr="00C976E8" w:rsidRDefault="009F52E5" w:rsidP="00543E7C">
            <w:pPr>
              <w:jc w:val="right"/>
              <w:rPr>
                <w:lang w:val="hr-HR"/>
              </w:rPr>
            </w:pPr>
            <w:r w:rsidRPr="00C976E8">
              <w:rPr>
                <w:lang w:val="hr-HR"/>
              </w:rPr>
              <w:t>705.335</w:t>
            </w:r>
          </w:p>
        </w:tc>
        <w:tc>
          <w:tcPr>
            <w:tcW w:w="1632" w:type="dxa"/>
            <w:vAlign w:val="top"/>
          </w:tcPr>
          <w:p w:rsidR="009F52E5" w:rsidRPr="00C976E8" w:rsidRDefault="009F52E5" w:rsidP="00543E7C">
            <w:pPr>
              <w:jc w:val="right"/>
              <w:rPr>
                <w:lang w:val="hr-HR"/>
              </w:rPr>
            </w:pPr>
            <w:r w:rsidRPr="00C976E8">
              <w:rPr>
                <w:lang w:val="hr-HR"/>
              </w:rPr>
              <w:t>1.487.697</w:t>
            </w:r>
          </w:p>
        </w:tc>
        <w:tc>
          <w:tcPr>
            <w:tcW w:w="1632" w:type="dxa"/>
            <w:vAlign w:val="top"/>
          </w:tcPr>
          <w:p w:rsidR="009F52E5" w:rsidRPr="00C976E8" w:rsidRDefault="009F52E5" w:rsidP="00543E7C">
            <w:pPr>
              <w:jc w:val="right"/>
              <w:rPr>
                <w:lang w:val="hr-HR"/>
              </w:rPr>
            </w:pPr>
            <w:r w:rsidRPr="00C976E8">
              <w:rPr>
                <w:lang w:val="hr-HR"/>
              </w:rPr>
              <w:t>1.289.690</w:t>
            </w:r>
          </w:p>
        </w:tc>
        <w:tc>
          <w:tcPr>
            <w:tcW w:w="1632" w:type="dxa"/>
            <w:vAlign w:val="top"/>
          </w:tcPr>
          <w:p w:rsidR="009F52E5" w:rsidRPr="00C976E8" w:rsidRDefault="009F52E5" w:rsidP="00543E7C">
            <w:pPr>
              <w:jc w:val="right"/>
              <w:rPr>
                <w:lang w:val="hr-HR"/>
              </w:rPr>
            </w:pPr>
            <w:r w:rsidRPr="00C976E8">
              <w:rPr>
                <w:lang w:val="hr-HR"/>
              </w:rPr>
              <w:t>1.300.970</w:t>
            </w:r>
          </w:p>
        </w:tc>
        <w:tc>
          <w:tcPr>
            <w:tcW w:w="1632" w:type="dxa"/>
            <w:vAlign w:val="top"/>
          </w:tcPr>
          <w:p w:rsidR="009F52E5" w:rsidRPr="00C976E8" w:rsidRDefault="009F52E5" w:rsidP="00543E7C">
            <w:pPr>
              <w:jc w:val="right"/>
              <w:rPr>
                <w:lang w:val="hr-HR"/>
              </w:rPr>
            </w:pPr>
            <w:r w:rsidRPr="00C976E8">
              <w:rPr>
                <w:lang w:val="hr-HR"/>
              </w:rPr>
              <w:t>1.346.402</w:t>
            </w:r>
          </w:p>
        </w:tc>
        <w:tc>
          <w:tcPr>
            <w:tcW w:w="510" w:type="dxa"/>
            <w:vAlign w:val="top"/>
          </w:tcPr>
          <w:p w:rsidR="009F52E5" w:rsidRPr="00C976E8" w:rsidRDefault="009F52E5" w:rsidP="00543E7C">
            <w:pPr>
              <w:jc w:val="right"/>
              <w:rPr>
                <w:lang w:val="hr-HR"/>
              </w:rPr>
            </w:pPr>
            <w:r w:rsidRPr="00C976E8">
              <w:rPr>
                <w:lang w:val="hr-HR"/>
              </w:rPr>
              <w:t>86,7</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lastRenderedPageBreak/>
        <w:t xml:space="preserve">Aktivnost osigurava potporu u funkcioniranju Ministarstva obrane i Oružanih snaga Republike Hrvatske. Obuhvaća rashode redovnog funkcioniranja Ministarstva.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službena putovanja u iznosu od 0,12 mil. eura godišnje; </w:t>
      </w:r>
    </w:p>
    <w:p w:rsidR="009F52E5" w:rsidRPr="00C976E8" w:rsidRDefault="009F52E5" w:rsidP="009F52E5">
      <w:pPr>
        <w:rPr>
          <w:lang w:val="hr-HR"/>
        </w:rPr>
      </w:pPr>
      <w:r w:rsidRPr="00C976E8">
        <w:rPr>
          <w:lang w:val="hr-HR"/>
        </w:rPr>
        <w:t>•</w:t>
      </w:r>
      <w:r w:rsidRPr="00C976E8">
        <w:rPr>
          <w:lang w:val="hr-HR"/>
        </w:rPr>
        <w:tab/>
        <w:t xml:space="preserve">troškovi poštarine u iznosu od 0,18 mil. eura godišnje; </w:t>
      </w:r>
    </w:p>
    <w:p w:rsidR="009F52E5" w:rsidRPr="00C976E8" w:rsidRDefault="009F52E5" w:rsidP="009F52E5">
      <w:pPr>
        <w:rPr>
          <w:lang w:val="hr-HR"/>
        </w:rPr>
      </w:pPr>
      <w:r w:rsidRPr="00C976E8">
        <w:rPr>
          <w:lang w:val="hr-HR"/>
        </w:rPr>
        <w:t>•</w:t>
      </w:r>
      <w:r w:rsidRPr="00C976E8">
        <w:rPr>
          <w:lang w:val="hr-HR"/>
        </w:rPr>
        <w:tab/>
        <w:t xml:space="preserve">usluge prijevoza ljudi i opreme te cestarine u iznosu od 0,08 mil. eura godišnje; </w:t>
      </w:r>
    </w:p>
    <w:p w:rsidR="009F52E5" w:rsidRPr="00C976E8" w:rsidRDefault="009F52E5" w:rsidP="009F52E5">
      <w:pPr>
        <w:rPr>
          <w:lang w:val="hr-HR"/>
        </w:rPr>
      </w:pPr>
      <w:r w:rsidRPr="00C976E8">
        <w:rPr>
          <w:lang w:val="hr-HR"/>
        </w:rPr>
        <w:t>•</w:t>
      </w:r>
      <w:r w:rsidRPr="00C976E8">
        <w:rPr>
          <w:lang w:val="hr-HR"/>
        </w:rPr>
        <w:tab/>
        <w:t xml:space="preserve">usluge održavanja u iznosu od 0,25 mil. eura u 2023. i 2024. i 0,28 mil. eura u 2025. godini; </w:t>
      </w:r>
    </w:p>
    <w:p w:rsidR="009F52E5" w:rsidRPr="00C976E8" w:rsidRDefault="009F52E5" w:rsidP="009F52E5">
      <w:pPr>
        <w:rPr>
          <w:lang w:val="hr-HR"/>
        </w:rPr>
      </w:pPr>
      <w:r w:rsidRPr="00C976E8">
        <w:rPr>
          <w:lang w:val="hr-HR"/>
        </w:rPr>
        <w:t>•</w:t>
      </w:r>
      <w:r w:rsidRPr="00C976E8">
        <w:rPr>
          <w:lang w:val="hr-HR"/>
        </w:rPr>
        <w:tab/>
        <w:t xml:space="preserve">režijski troškovi teritorijalno dislociranih ustrojstvenih jedinica koje pripadaju Ministarstvu (operativni odjeli za financije) u iznosu od 0,08 mil. eura u 2023., 0,09 mil. eura u 2024. i 0,1 mil. eura u 2025. godini; </w:t>
      </w:r>
    </w:p>
    <w:p w:rsidR="009F52E5" w:rsidRPr="00C976E8" w:rsidRDefault="009F52E5" w:rsidP="009F52E5">
      <w:pPr>
        <w:rPr>
          <w:lang w:val="hr-HR"/>
        </w:rPr>
      </w:pPr>
      <w:r w:rsidRPr="00C976E8">
        <w:rPr>
          <w:lang w:val="hr-HR"/>
        </w:rPr>
        <w:t>•</w:t>
      </w:r>
      <w:r w:rsidRPr="00C976E8">
        <w:rPr>
          <w:lang w:val="hr-HR"/>
        </w:rPr>
        <w:tab/>
        <w:t xml:space="preserve">članarine, pristojbe i naknade, naknade šteta, premije osiguranja, registracija vozila, naknade za okoliš, troškovi žalbenih postupaka, razne ostale usluge i rashodi poslovanja Ministarstva – 0,4 mil. eura godišnje. </w:t>
      </w:r>
    </w:p>
    <w:p w:rsidR="009F52E5" w:rsidRPr="00C976E8" w:rsidRDefault="009F52E5" w:rsidP="009F52E5">
      <w:pPr>
        <w:rPr>
          <w:lang w:val="hr-HR"/>
        </w:rPr>
      </w:pPr>
      <w:r w:rsidRPr="00C976E8">
        <w:rPr>
          <w:lang w:val="hr-HR"/>
        </w:rPr>
        <w:t>•</w:t>
      </w:r>
      <w:r w:rsidRPr="00C976E8">
        <w:rPr>
          <w:lang w:val="hr-HR"/>
        </w:rPr>
        <w:tab/>
        <w:t>financijski rashodi u iznosu od 0,13 mil. eura u 2023. i 2024. i 0,14 mil. eura u 2025. godini – odnose se na bankarske usluge i usluge platnog prometa.</w:t>
      </w:r>
    </w:p>
    <w:p w:rsidR="009F52E5" w:rsidRPr="00C976E8" w:rsidRDefault="009F52E5" w:rsidP="009F52E5">
      <w:pPr>
        <w:pStyle w:val="Heading4"/>
        <w:rPr>
          <w:lang w:val="hr-HR"/>
        </w:rPr>
      </w:pPr>
      <w:r w:rsidRPr="00C976E8">
        <w:rPr>
          <w:lang w:val="hr-HR"/>
        </w:rPr>
        <w:t>A545059 IZDAVAŠTVO I INFORMIRANJE</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Pravilnik o materijalnom zbrinjavanju.</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A545059</w:t>
            </w:r>
          </w:p>
        </w:tc>
        <w:tc>
          <w:tcPr>
            <w:tcW w:w="1632" w:type="dxa"/>
            <w:vAlign w:val="top"/>
          </w:tcPr>
          <w:p w:rsidR="009F52E5" w:rsidRPr="00C976E8" w:rsidRDefault="009F52E5" w:rsidP="00543E7C">
            <w:pPr>
              <w:jc w:val="right"/>
              <w:rPr>
                <w:lang w:val="hr-HR"/>
              </w:rPr>
            </w:pPr>
            <w:r w:rsidRPr="00C976E8">
              <w:rPr>
                <w:lang w:val="hr-HR"/>
              </w:rPr>
              <w:t>356.803</w:t>
            </w:r>
          </w:p>
        </w:tc>
        <w:tc>
          <w:tcPr>
            <w:tcW w:w="1632" w:type="dxa"/>
            <w:vAlign w:val="top"/>
          </w:tcPr>
          <w:p w:rsidR="009F52E5" w:rsidRPr="00C976E8" w:rsidRDefault="009F52E5" w:rsidP="00543E7C">
            <w:pPr>
              <w:jc w:val="right"/>
              <w:rPr>
                <w:lang w:val="hr-HR"/>
              </w:rPr>
            </w:pPr>
            <w:r w:rsidRPr="00C976E8">
              <w:rPr>
                <w:lang w:val="hr-HR"/>
              </w:rPr>
              <w:t>499.569</w:t>
            </w:r>
          </w:p>
        </w:tc>
        <w:tc>
          <w:tcPr>
            <w:tcW w:w="1632" w:type="dxa"/>
            <w:vAlign w:val="top"/>
          </w:tcPr>
          <w:p w:rsidR="009F52E5" w:rsidRPr="00C976E8" w:rsidRDefault="009F52E5" w:rsidP="00543E7C">
            <w:pPr>
              <w:jc w:val="right"/>
              <w:rPr>
                <w:lang w:val="hr-HR"/>
              </w:rPr>
            </w:pPr>
            <w:r w:rsidRPr="00C976E8">
              <w:rPr>
                <w:lang w:val="hr-HR"/>
              </w:rPr>
              <w:t>572.035</w:t>
            </w:r>
          </w:p>
        </w:tc>
        <w:tc>
          <w:tcPr>
            <w:tcW w:w="1632" w:type="dxa"/>
            <w:vAlign w:val="top"/>
          </w:tcPr>
          <w:p w:rsidR="009F52E5" w:rsidRPr="00C976E8" w:rsidRDefault="009F52E5" w:rsidP="00543E7C">
            <w:pPr>
              <w:jc w:val="right"/>
              <w:rPr>
                <w:lang w:val="hr-HR"/>
              </w:rPr>
            </w:pPr>
            <w:r w:rsidRPr="00C976E8">
              <w:rPr>
                <w:lang w:val="hr-HR"/>
              </w:rPr>
              <w:t>572.035</w:t>
            </w:r>
          </w:p>
        </w:tc>
        <w:tc>
          <w:tcPr>
            <w:tcW w:w="1632" w:type="dxa"/>
            <w:vAlign w:val="top"/>
          </w:tcPr>
          <w:p w:rsidR="009F52E5" w:rsidRPr="00C976E8" w:rsidRDefault="009F52E5" w:rsidP="00543E7C">
            <w:pPr>
              <w:jc w:val="right"/>
              <w:rPr>
                <w:lang w:val="hr-HR"/>
              </w:rPr>
            </w:pPr>
            <w:r w:rsidRPr="00C976E8">
              <w:rPr>
                <w:lang w:val="hr-HR"/>
              </w:rPr>
              <w:t>572.699</w:t>
            </w:r>
          </w:p>
        </w:tc>
        <w:tc>
          <w:tcPr>
            <w:tcW w:w="510" w:type="dxa"/>
            <w:vAlign w:val="top"/>
          </w:tcPr>
          <w:p w:rsidR="009F52E5" w:rsidRPr="00C976E8" w:rsidRDefault="009F52E5" w:rsidP="00543E7C">
            <w:pPr>
              <w:jc w:val="right"/>
              <w:rPr>
                <w:lang w:val="hr-HR"/>
              </w:rPr>
            </w:pPr>
            <w:r w:rsidRPr="00C976E8">
              <w:rPr>
                <w:lang w:val="hr-HR"/>
              </w:rPr>
              <w:t>114,5</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Aktivnost osigurava provedbu komunikacijske strategije, izdavanje literature i promidžbenih materijala koja je u funkciji opće potpore Ministarstva obrane i Oružanih snaga Republike Hrvatske i omogućava informiranje javnosti o aktivnostima, događajima i projektima u sustavu.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repromaterijal za tiskaru, literatura i tiskovine planiraju se u iznosu od 0,13 mil. eura godišnje; </w:t>
      </w:r>
    </w:p>
    <w:p w:rsidR="009F52E5" w:rsidRPr="00C976E8" w:rsidRDefault="009F52E5" w:rsidP="009F52E5">
      <w:pPr>
        <w:rPr>
          <w:lang w:val="hr-HR"/>
        </w:rPr>
      </w:pPr>
      <w:r w:rsidRPr="00C976E8">
        <w:rPr>
          <w:lang w:val="hr-HR"/>
        </w:rPr>
        <w:t>•</w:t>
      </w:r>
      <w:r w:rsidRPr="00C976E8">
        <w:rPr>
          <w:lang w:val="hr-HR"/>
        </w:rPr>
        <w:tab/>
        <w:t xml:space="preserve">usluge promidžbe i informiranja planiraju se u iznosu od 0,2 mil. eura godišnje; </w:t>
      </w:r>
    </w:p>
    <w:p w:rsidR="009F52E5" w:rsidRPr="00C976E8" w:rsidRDefault="009F52E5" w:rsidP="009F52E5">
      <w:pPr>
        <w:rPr>
          <w:lang w:val="hr-HR"/>
        </w:rPr>
      </w:pPr>
      <w:r w:rsidRPr="00C976E8">
        <w:rPr>
          <w:lang w:val="hr-HR"/>
        </w:rPr>
        <w:t>•</w:t>
      </w:r>
      <w:r w:rsidRPr="00C976E8">
        <w:rPr>
          <w:lang w:val="hr-HR"/>
        </w:rPr>
        <w:tab/>
        <w:t xml:space="preserve">intelektualne usluge u iznosu od 0,1 mil. eura godišnje  odnose se na časopis Hrvatski vojnik, za potrebe Orkestra Oružanih snaga, usluge prevođenja, snimanja prigodnih događaja i slično; </w:t>
      </w:r>
    </w:p>
    <w:p w:rsidR="009F52E5" w:rsidRPr="00C976E8" w:rsidRDefault="009F52E5" w:rsidP="009F52E5">
      <w:pPr>
        <w:rPr>
          <w:lang w:val="hr-HR"/>
        </w:rPr>
      </w:pPr>
      <w:r w:rsidRPr="00C976E8">
        <w:rPr>
          <w:lang w:val="hr-HR"/>
        </w:rPr>
        <w:t>•</w:t>
      </w:r>
      <w:r w:rsidRPr="00C976E8">
        <w:rPr>
          <w:lang w:val="hr-HR"/>
        </w:rPr>
        <w:tab/>
        <w:t>grafičke i tiskarske usluge u iznosu od 0,12 mil. eura po godini odnose se na tiskanje časopisa Hrvatski vojnik i na razne druge tiskarske i grafičke usluge.</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objava na internetskim komunikacijskim kanalima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Objavama se postiže informiranje javnosti o događajima u obrambenom sustavu</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2611</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3300</w:t>
            </w:r>
          </w:p>
        </w:tc>
        <w:tc>
          <w:tcPr>
            <w:tcW w:w="918" w:type="dxa"/>
          </w:tcPr>
          <w:p w:rsidR="009F52E5" w:rsidRPr="00C976E8" w:rsidRDefault="009F52E5" w:rsidP="00543E7C">
            <w:pPr>
              <w:jc w:val="center"/>
              <w:rPr>
                <w:lang w:val="hr-HR"/>
              </w:rPr>
            </w:pPr>
            <w:r w:rsidRPr="00C976E8">
              <w:rPr>
                <w:lang w:val="hr-HR"/>
              </w:rPr>
              <w:t>3300</w:t>
            </w:r>
          </w:p>
        </w:tc>
        <w:tc>
          <w:tcPr>
            <w:tcW w:w="918" w:type="dxa"/>
          </w:tcPr>
          <w:p w:rsidR="009F52E5" w:rsidRPr="00C976E8" w:rsidRDefault="009F52E5" w:rsidP="00543E7C">
            <w:pPr>
              <w:jc w:val="center"/>
              <w:rPr>
                <w:lang w:val="hr-HR"/>
              </w:rPr>
            </w:pPr>
            <w:r w:rsidRPr="00C976E8">
              <w:rPr>
                <w:lang w:val="hr-HR"/>
              </w:rPr>
              <w:t>3300</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tiskanih, audio i video izdanja u Ministarstvu obrane</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Tiskanim, audio i video izdanjima osigurava se potpora provedbi procesa razvoja doktrine, obuke i školovanja Oružanih snaga</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10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15</w:t>
            </w:r>
          </w:p>
        </w:tc>
        <w:tc>
          <w:tcPr>
            <w:tcW w:w="918" w:type="dxa"/>
          </w:tcPr>
          <w:p w:rsidR="009F52E5" w:rsidRPr="00C976E8" w:rsidRDefault="009F52E5" w:rsidP="00543E7C">
            <w:pPr>
              <w:jc w:val="center"/>
              <w:rPr>
                <w:lang w:val="hr-HR"/>
              </w:rPr>
            </w:pPr>
            <w:r w:rsidRPr="00C976E8">
              <w:rPr>
                <w:lang w:val="hr-HR"/>
              </w:rPr>
              <w:t>15</w:t>
            </w:r>
          </w:p>
        </w:tc>
        <w:tc>
          <w:tcPr>
            <w:tcW w:w="918" w:type="dxa"/>
          </w:tcPr>
          <w:p w:rsidR="009F52E5" w:rsidRPr="00C976E8" w:rsidRDefault="009F52E5" w:rsidP="00543E7C">
            <w:pPr>
              <w:jc w:val="center"/>
              <w:rPr>
                <w:lang w:val="hr-HR"/>
              </w:rPr>
            </w:pPr>
            <w:r w:rsidRPr="00C976E8">
              <w:rPr>
                <w:lang w:val="hr-HR"/>
              </w:rPr>
              <w:t>15</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lastRenderedPageBreak/>
        <w:t>A545071 SUDSKE PRESUDE I OVRHE</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službi u Oružanim snagama Republike Hrvatske, Zakon o obveznim odnosima.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A545071</w:t>
            </w:r>
          </w:p>
        </w:tc>
        <w:tc>
          <w:tcPr>
            <w:tcW w:w="1632" w:type="dxa"/>
            <w:vAlign w:val="top"/>
          </w:tcPr>
          <w:p w:rsidR="009F52E5" w:rsidRPr="00C976E8" w:rsidRDefault="009F52E5" w:rsidP="00543E7C">
            <w:pPr>
              <w:jc w:val="right"/>
              <w:rPr>
                <w:lang w:val="hr-HR"/>
              </w:rPr>
            </w:pPr>
            <w:r w:rsidRPr="00C976E8">
              <w:rPr>
                <w:lang w:val="hr-HR"/>
              </w:rPr>
              <w:t>8.451.483</w:t>
            </w:r>
          </w:p>
        </w:tc>
        <w:tc>
          <w:tcPr>
            <w:tcW w:w="1632" w:type="dxa"/>
            <w:vAlign w:val="top"/>
          </w:tcPr>
          <w:p w:rsidR="009F52E5" w:rsidRPr="00C976E8" w:rsidRDefault="009F52E5" w:rsidP="00543E7C">
            <w:pPr>
              <w:jc w:val="right"/>
              <w:rPr>
                <w:lang w:val="hr-HR"/>
              </w:rPr>
            </w:pPr>
            <w:r w:rsidRPr="00C976E8">
              <w:rPr>
                <w:lang w:val="hr-HR"/>
              </w:rPr>
              <w:t>6.105.249</w:t>
            </w:r>
          </w:p>
        </w:tc>
        <w:tc>
          <w:tcPr>
            <w:tcW w:w="1632" w:type="dxa"/>
            <w:vAlign w:val="top"/>
          </w:tcPr>
          <w:p w:rsidR="009F52E5" w:rsidRPr="00C976E8" w:rsidRDefault="009F52E5" w:rsidP="00543E7C">
            <w:pPr>
              <w:jc w:val="right"/>
              <w:rPr>
                <w:lang w:val="hr-HR"/>
              </w:rPr>
            </w:pPr>
            <w:r w:rsidRPr="00C976E8">
              <w:rPr>
                <w:lang w:val="hr-HR"/>
              </w:rPr>
              <w:t>3.981.684</w:t>
            </w:r>
          </w:p>
        </w:tc>
        <w:tc>
          <w:tcPr>
            <w:tcW w:w="1632" w:type="dxa"/>
            <w:vAlign w:val="top"/>
          </w:tcPr>
          <w:p w:rsidR="009F52E5" w:rsidRPr="00C976E8" w:rsidRDefault="009F52E5" w:rsidP="00543E7C">
            <w:pPr>
              <w:jc w:val="right"/>
              <w:rPr>
                <w:lang w:val="hr-HR"/>
              </w:rPr>
            </w:pPr>
            <w:r w:rsidRPr="00C976E8">
              <w:rPr>
                <w:lang w:val="hr-HR"/>
              </w:rPr>
              <w:t>3.981.684</w:t>
            </w:r>
          </w:p>
        </w:tc>
        <w:tc>
          <w:tcPr>
            <w:tcW w:w="1632" w:type="dxa"/>
            <w:vAlign w:val="top"/>
          </w:tcPr>
          <w:p w:rsidR="009F52E5" w:rsidRPr="00C976E8" w:rsidRDefault="009F52E5" w:rsidP="00543E7C">
            <w:pPr>
              <w:jc w:val="right"/>
              <w:rPr>
                <w:lang w:val="hr-HR"/>
              </w:rPr>
            </w:pPr>
            <w:r w:rsidRPr="00C976E8">
              <w:rPr>
                <w:lang w:val="hr-HR"/>
              </w:rPr>
              <w:t>3.981.684</w:t>
            </w:r>
          </w:p>
        </w:tc>
        <w:tc>
          <w:tcPr>
            <w:tcW w:w="510" w:type="dxa"/>
            <w:vAlign w:val="top"/>
          </w:tcPr>
          <w:p w:rsidR="009F52E5" w:rsidRPr="00C976E8" w:rsidRDefault="009F52E5" w:rsidP="00543E7C">
            <w:pPr>
              <w:jc w:val="right"/>
              <w:rPr>
                <w:lang w:val="hr-HR"/>
              </w:rPr>
            </w:pPr>
            <w:r w:rsidRPr="00C976E8">
              <w:rPr>
                <w:lang w:val="hr-HR"/>
              </w:rPr>
              <w:t>65,2</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U aktivnosti se podmiruju obveze Ministarstva obrane prema pravomoćnim sudskim presudama i ovrhama u imovinsko-pravnim i radnim sporovima i postupcima u kojima je stranka Republika Hrvatska, Ministarstvo obrane. Ova aktivnost provodi se svake godine. Duljina trajanja sudskih postupaka, ishod postupaka, možebitne nagodbe, donošenje pravomoćne presude i sl. su elementi koje se ne može egzaktno planirati, tako da se sredstva za ovu aktivnost planiraju na temelju iskustvenih parametara iz prethodnih razdoblja. Ova aktivnost provodi se svake godine.</w:t>
      </w:r>
    </w:p>
    <w:p w:rsidR="009F52E5" w:rsidRPr="00C976E8" w:rsidRDefault="009F52E5" w:rsidP="009F52E5">
      <w:pPr>
        <w:pStyle w:val="Heading4"/>
        <w:rPr>
          <w:lang w:val="hr-HR"/>
        </w:rPr>
      </w:pPr>
      <w:r w:rsidRPr="00C976E8">
        <w:rPr>
          <w:lang w:val="hr-HR"/>
        </w:rPr>
        <w:t>A545072 DUHOVNA SKRB</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službi u  Oružanim snagama Republike Hrvatske, Zakon o potvrđivanju Ugovora između Svete Stolice i Republike Hrvatske o dušobrižništvu katoličkih vjernika, pripadnika oružanih snaga i redarstvenih službi Republike Hrvatske, Pravilnik o ustrojstvu i djelovanju Vojnog ordinarijata u Republici Hrvatskoj, Pravilnik o materijalnom zbrinjavanju.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A545072</w:t>
            </w:r>
          </w:p>
        </w:tc>
        <w:tc>
          <w:tcPr>
            <w:tcW w:w="1632" w:type="dxa"/>
            <w:vAlign w:val="top"/>
          </w:tcPr>
          <w:p w:rsidR="009F52E5" w:rsidRPr="00C976E8" w:rsidRDefault="009F52E5" w:rsidP="00543E7C">
            <w:pPr>
              <w:jc w:val="right"/>
              <w:rPr>
                <w:lang w:val="hr-HR"/>
              </w:rPr>
            </w:pPr>
            <w:r w:rsidRPr="00C976E8">
              <w:rPr>
                <w:lang w:val="hr-HR"/>
              </w:rPr>
              <w:t>1.108.204</w:t>
            </w:r>
          </w:p>
        </w:tc>
        <w:tc>
          <w:tcPr>
            <w:tcW w:w="1632" w:type="dxa"/>
            <w:vAlign w:val="top"/>
          </w:tcPr>
          <w:p w:rsidR="009F52E5" w:rsidRPr="00C976E8" w:rsidRDefault="009F52E5" w:rsidP="00543E7C">
            <w:pPr>
              <w:jc w:val="right"/>
              <w:rPr>
                <w:lang w:val="hr-HR"/>
              </w:rPr>
            </w:pPr>
            <w:r w:rsidRPr="00C976E8">
              <w:rPr>
                <w:lang w:val="hr-HR"/>
              </w:rPr>
              <w:t>1.403.718</w:t>
            </w:r>
          </w:p>
        </w:tc>
        <w:tc>
          <w:tcPr>
            <w:tcW w:w="1632" w:type="dxa"/>
            <w:vAlign w:val="top"/>
          </w:tcPr>
          <w:p w:rsidR="009F52E5" w:rsidRPr="00C976E8" w:rsidRDefault="009F52E5" w:rsidP="00543E7C">
            <w:pPr>
              <w:jc w:val="right"/>
              <w:rPr>
                <w:lang w:val="hr-HR"/>
              </w:rPr>
            </w:pPr>
            <w:r w:rsidRPr="00C976E8">
              <w:rPr>
                <w:lang w:val="hr-HR"/>
              </w:rPr>
              <w:t>1.585.678</w:t>
            </w:r>
          </w:p>
        </w:tc>
        <w:tc>
          <w:tcPr>
            <w:tcW w:w="1632" w:type="dxa"/>
            <w:vAlign w:val="top"/>
          </w:tcPr>
          <w:p w:rsidR="009F52E5" w:rsidRPr="00C976E8" w:rsidRDefault="009F52E5" w:rsidP="00543E7C">
            <w:pPr>
              <w:jc w:val="right"/>
              <w:rPr>
                <w:lang w:val="hr-HR"/>
              </w:rPr>
            </w:pPr>
            <w:r w:rsidRPr="00C976E8">
              <w:rPr>
                <w:lang w:val="hr-HR"/>
              </w:rPr>
              <w:t>1.609.060</w:t>
            </w:r>
          </w:p>
        </w:tc>
        <w:tc>
          <w:tcPr>
            <w:tcW w:w="1632" w:type="dxa"/>
            <w:vAlign w:val="top"/>
          </w:tcPr>
          <w:p w:rsidR="009F52E5" w:rsidRPr="00C976E8" w:rsidRDefault="009F52E5" w:rsidP="00543E7C">
            <w:pPr>
              <w:jc w:val="right"/>
              <w:rPr>
                <w:lang w:val="hr-HR"/>
              </w:rPr>
            </w:pPr>
            <w:r w:rsidRPr="00C976E8">
              <w:rPr>
                <w:lang w:val="hr-HR"/>
              </w:rPr>
              <w:t>1.663.290</w:t>
            </w:r>
          </w:p>
        </w:tc>
        <w:tc>
          <w:tcPr>
            <w:tcW w:w="510" w:type="dxa"/>
            <w:vAlign w:val="top"/>
          </w:tcPr>
          <w:p w:rsidR="009F52E5" w:rsidRPr="00C976E8" w:rsidRDefault="009F52E5" w:rsidP="00543E7C">
            <w:pPr>
              <w:jc w:val="right"/>
              <w:rPr>
                <w:lang w:val="hr-HR"/>
              </w:rPr>
            </w:pPr>
            <w:r w:rsidRPr="00C976E8">
              <w:rPr>
                <w:lang w:val="hr-HR"/>
              </w:rPr>
              <w:t>113,0</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Duhovna skrb ostvaruje se djelovanjem Vojnog ordinarijata u Republici Hrvatskoj kroz pastoralnu djelatnost koja uključuje organiziranje seminara, duhovnih obnova, međunarodnih i nacionalnih hodočašća, bračnih susreta te organiziranja aktivnosti za djecu djelatnika Ministarstva obrane i Oružanih snaga. Aktivnost obuhvaća opremanje i održavanje postojećih prostora.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rashodi za zaposlene u iznosu od 1,06 mil. eura u 2023. i 1,07 mil. eura u 2024. i 2025. godini; </w:t>
      </w:r>
    </w:p>
    <w:p w:rsidR="009F52E5" w:rsidRPr="00C976E8" w:rsidRDefault="009F52E5" w:rsidP="009F52E5">
      <w:pPr>
        <w:rPr>
          <w:lang w:val="hr-HR"/>
        </w:rPr>
      </w:pPr>
      <w:r w:rsidRPr="00C976E8">
        <w:rPr>
          <w:lang w:val="hr-HR"/>
        </w:rPr>
        <w:t>•</w:t>
      </w:r>
      <w:r w:rsidRPr="00C976E8">
        <w:rPr>
          <w:lang w:val="hr-HR"/>
        </w:rPr>
        <w:tab/>
        <w:t xml:space="preserve">naknade zaposlenima u iznosu od 0,11 mil. eura u 2023., 0,12 mil. eura u 2024. i 0,13 mil. eura u 2025. godini; </w:t>
      </w:r>
    </w:p>
    <w:p w:rsidR="009F52E5" w:rsidRPr="00C976E8" w:rsidRDefault="009F52E5" w:rsidP="009F52E5">
      <w:pPr>
        <w:rPr>
          <w:lang w:val="hr-HR"/>
        </w:rPr>
      </w:pPr>
      <w:r w:rsidRPr="00C976E8">
        <w:rPr>
          <w:lang w:val="hr-HR"/>
        </w:rPr>
        <w:t>•</w:t>
      </w:r>
      <w:r w:rsidRPr="00C976E8">
        <w:rPr>
          <w:lang w:val="hr-HR"/>
        </w:rPr>
        <w:tab/>
        <w:t xml:space="preserve">prijevoz u iznosu od 0,14 mil. eura u 2023. i 0,15 mil. eura u 2024. i 2025. godini planira se za hodočašća i duhovne vježbe; </w:t>
      </w:r>
    </w:p>
    <w:p w:rsidR="009F52E5" w:rsidRPr="00C976E8" w:rsidRDefault="009F52E5" w:rsidP="009F52E5">
      <w:pPr>
        <w:rPr>
          <w:lang w:val="hr-HR"/>
        </w:rPr>
      </w:pPr>
      <w:r w:rsidRPr="00C976E8">
        <w:rPr>
          <w:lang w:val="hr-HR"/>
        </w:rPr>
        <w:t>•</w:t>
      </w:r>
      <w:r w:rsidRPr="00C976E8">
        <w:rPr>
          <w:lang w:val="hr-HR"/>
        </w:rPr>
        <w:tab/>
        <w:t xml:space="preserve">prehrana i smještaj na duhovnim vježbama, susretima, seminarima, planiraju se u iznosu od 0,1 mil. eura godišnje; </w:t>
      </w:r>
    </w:p>
    <w:p w:rsidR="009F52E5" w:rsidRPr="00C976E8" w:rsidRDefault="009F52E5" w:rsidP="009F52E5">
      <w:pPr>
        <w:rPr>
          <w:lang w:val="hr-HR"/>
        </w:rPr>
      </w:pPr>
      <w:r w:rsidRPr="00C976E8">
        <w:rPr>
          <w:lang w:val="hr-HR"/>
        </w:rPr>
        <w:t>•</w:t>
      </w:r>
      <w:r w:rsidRPr="00C976E8">
        <w:rPr>
          <w:lang w:val="hr-HR"/>
        </w:rPr>
        <w:tab/>
        <w:t xml:space="preserve">nabava opreme planira se u iznosu od 0,01 mil. eura u 2023., 0,03 mil. eura u 2024. i 0,02 mil. eura u 2025. godini; </w:t>
      </w:r>
    </w:p>
    <w:p w:rsidR="009F52E5" w:rsidRPr="00C976E8" w:rsidRDefault="009F52E5" w:rsidP="009F52E5">
      <w:pPr>
        <w:rPr>
          <w:lang w:val="hr-HR"/>
        </w:rPr>
      </w:pPr>
      <w:r w:rsidRPr="00C976E8">
        <w:rPr>
          <w:lang w:val="hr-HR"/>
        </w:rPr>
        <w:t>•</w:t>
      </w:r>
      <w:r w:rsidRPr="00C976E8">
        <w:rPr>
          <w:lang w:val="hr-HR"/>
        </w:rPr>
        <w:tab/>
        <w:t>rashodi za redovno funkcioniranje ordinarijata planiraju se u iznosu od 0,16 mil. eura u 2023., 0,14 mil. eura u 2024. i  0,19 mil. eura u 2025. godini.</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lastRenderedPageBreak/>
              <w:t>Broj hodočašća i duhovnih vježbi</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Organizacijom hodočašća i duhovnih vježbi skrbi se o duhovnim potrebama djelatnika</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20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21</w:t>
            </w:r>
          </w:p>
        </w:tc>
        <w:tc>
          <w:tcPr>
            <w:tcW w:w="918" w:type="dxa"/>
          </w:tcPr>
          <w:p w:rsidR="009F52E5" w:rsidRPr="00C976E8" w:rsidRDefault="009F52E5" w:rsidP="00543E7C">
            <w:pPr>
              <w:jc w:val="center"/>
              <w:rPr>
                <w:lang w:val="hr-HR"/>
              </w:rPr>
            </w:pPr>
            <w:r w:rsidRPr="00C976E8">
              <w:rPr>
                <w:lang w:val="hr-HR"/>
              </w:rPr>
              <w:t>21</w:t>
            </w:r>
          </w:p>
        </w:tc>
        <w:tc>
          <w:tcPr>
            <w:tcW w:w="918" w:type="dxa"/>
          </w:tcPr>
          <w:p w:rsidR="009F52E5" w:rsidRPr="00C976E8" w:rsidRDefault="009F52E5" w:rsidP="00543E7C">
            <w:pPr>
              <w:jc w:val="center"/>
              <w:rPr>
                <w:lang w:val="hr-HR"/>
              </w:rPr>
            </w:pPr>
            <w:r w:rsidRPr="00C976E8">
              <w:rPr>
                <w:lang w:val="hr-HR"/>
              </w:rPr>
              <w:t>21</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K545056 RAZVOJ KIBERNETIČKIH SPOSOBNOSTI</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Pravilnik o materijalnom zbrinjavanju, Zakon o informacijskoj sigurnosti, Pravilnik o standardima organizacije i upravljanja područjem sigurnosti informacijskih sustava, Pravilnik o postupanju s kriptografskim dokumentima i kriptografskom opremom za zaštitu klasificiranih podataka, Pravilnik o standardima sigurnosti informacijskih sustava, Uredba o mjerama informacijske sigurnosti.</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K545056</w:t>
            </w:r>
          </w:p>
        </w:tc>
        <w:tc>
          <w:tcPr>
            <w:tcW w:w="1632" w:type="dxa"/>
            <w:vAlign w:val="top"/>
          </w:tcPr>
          <w:p w:rsidR="009F52E5" w:rsidRPr="00C976E8" w:rsidRDefault="009F52E5" w:rsidP="00543E7C">
            <w:pPr>
              <w:jc w:val="right"/>
              <w:rPr>
                <w:lang w:val="hr-HR"/>
              </w:rPr>
            </w:pPr>
            <w:r w:rsidRPr="00C976E8">
              <w:rPr>
                <w:lang w:val="hr-HR"/>
              </w:rPr>
              <w:t>540.685</w:t>
            </w:r>
          </w:p>
        </w:tc>
        <w:tc>
          <w:tcPr>
            <w:tcW w:w="1632" w:type="dxa"/>
            <w:vAlign w:val="top"/>
          </w:tcPr>
          <w:p w:rsidR="009F52E5" w:rsidRPr="00C976E8" w:rsidRDefault="009F52E5" w:rsidP="00543E7C">
            <w:pPr>
              <w:jc w:val="right"/>
              <w:rPr>
                <w:lang w:val="hr-HR"/>
              </w:rPr>
            </w:pPr>
            <w:r w:rsidRPr="00C976E8">
              <w:rPr>
                <w:lang w:val="hr-HR"/>
              </w:rPr>
              <w:t>762.758</w:t>
            </w:r>
          </w:p>
        </w:tc>
        <w:tc>
          <w:tcPr>
            <w:tcW w:w="1632" w:type="dxa"/>
            <w:vAlign w:val="top"/>
          </w:tcPr>
          <w:p w:rsidR="009F52E5" w:rsidRPr="00C976E8" w:rsidRDefault="009F52E5" w:rsidP="00543E7C">
            <w:pPr>
              <w:jc w:val="right"/>
              <w:rPr>
                <w:lang w:val="hr-HR"/>
              </w:rPr>
            </w:pPr>
            <w:r w:rsidRPr="00C976E8">
              <w:rPr>
                <w:lang w:val="hr-HR"/>
              </w:rPr>
              <w:t>2.853.540</w:t>
            </w:r>
          </w:p>
        </w:tc>
        <w:tc>
          <w:tcPr>
            <w:tcW w:w="1632" w:type="dxa"/>
            <w:vAlign w:val="top"/>
          </w:tcPr>
          <w:p w:rsidR="009F52E5" w:rsidRPr="00C976E8" w:rsidRDefault="009F52E5" w:rsidP="00543E7C">
            <w:pPr>
              <w:jc w:val="right"/>
              <w:rPr>
                <w:lang w:val="hr-HR"/>
              </w:rPr>
            </w:pPr>
            <w:r w:rsidRPr="00C976E8">
              <w:rPr>
                <w:lang w:val="hr-HR"/>
              </w:rPr>
              <w:t>3.417.038</w:t>
            </w:r>
          </w:p>
        </w:tc>
        <w:tc>
          <w:tcPr>
            <w:tcW w:w="1632" w:type="dxa"/>
            <w:vAlign w:val="top"/>
          </w:tcPr>
          <w:p w:rsidR="009F52E5" w:rsidRPr="00C976E8" w:rsidRDefault="009F52E5" w:rsidP="00543E7C">
            <w:pPr>
              <w:jc w:val="right"/>
              <w:rPr>
                <w:lang w:val="hr-HR"/>
              </w:rPr>
            </w:pPr>
            <w:r w:rsidRPr="00C976E8">
              <w:rPr>
                <w:lang w:val="hr-HR"/>
              </w:rPr>
              <w:t>5.956.184</w:t>
            </w:r>
          </w:p>
        </w:tc>
        <w:tc>
          <w:tcPr>
            <w:tcW w:w="510" w:type="dxa"/>
            <w:vAlign w:val="top"/>
          </w:tcPr>
          <w:p w:rsidR="009F52E5" w:rsidRPr="00C976E8" w:rsidRDefault="009F52E5" w:rsidP="00543E7C">
            <w:pPr>
              <w:jc w:val="right"/>
              <w:rPr>
                <w:lang w:val="hr-HR"/>
              </w:rPr>
            </w:pPr>
            <w:r w:rsidRPr="00C976E8">
              <w:rPr>
                <w:lang w:val="hr-HR"/>
              </w:rPr>
              <w:t>374,1</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Projekt se provodi kroz radove izgradnje podatkovnog središta i opremanje računalnom opremom. Provedbom projekta osigurat će se primjena standarda i protokola za ispunjavanje operativnih i sigurnosnih zahtjeva na nacionalnoj razini i prema NATO-u. Zbog novih sigurnosnih izazova potrebno je razvijati nove sposobnosti vezane uz </w:t>
      </w:r>
      <w:proofErr w:type="spellStart"/>
      <w:r w:rsidRPr="00C976E8">
        <w:rPr>
          <w:lang w:val="hr-HR"/>
        </w:rPr>
        <w:t>kibernetičku</w:t>
      </w:r>
      <w:proofErr w:type="spellEnd"/>
      <w:r w:rsidRPr="00C976E8">
        <w:rPr>
          <w:lang w:val="hr-HR"/>
        </w:rPr>
        <w:t xml:space="preserve"> obranu izgradnjom operativnog središta i klasificiranih mreža, uspostavom </w:t>
      </w:r>
      <w:proofErr w:type="spellStart"/>
      <w:r w:rsidRPr="00C976E8">
        <w:rPr>
          <w:lang w:val="hr-HR"/>
        </w:rPr>
        <w:t>kibernetičkog</w:t>
      </w:r>
      <w:proofErr w:type="spellEnd"/>
      <w:r w:rsidRPr="00C976E8">
        <w:rPr>
          <w:lang w:val="hr-HR"/>
        </w:rPr>
        <w:t xml:space="preserve"> operativnog središta, sustava za razmjenu informacija o </w:t>
      </w:r>
      <w:proofErr w:type="spellStart"/>
      <w:r w:rsidRPr="00C976E8">
        <w:rPr>
          <w:lang w:val="hr-HR"/>
        </w:rPr>
        <w:t>kibernetičkim</w:t>
      </w:r>
      <w:proofErr w:type="spellEnd"/>
      <w:r w:rsidRPr="00C976E8">
        <w:rPr>
          <w:lang w:val="hr-HR"/>
        </w:rPr>
        <w:t xml:space="preserve"> prijetnjama, razvojem sposobnosti </w:t>
      </w:r>
      <w:proofErr w:type="spellStart"/>
      <w:r w:rsidRPr="00C976E8">
        <w:rPr>
          <w:lang w:val="hr-HR"/>
        </w:rPr>
        <w:t>kibernetičke</w:t>
      </w:r>
      <w:proofErr w:type="spellEnd"/>
      <w:r w:rsidRPr="00C976E8">
        <w:rPr>
          <w:lang w:val="hr-HR"/>
        </w:rPr>
        <w:t xml:space="preserve"> zaštite </w:t>
      </w:r>
      <w:proofErr w:type="spellStart"/>
      <w:r w:rsidRPr="00C976E8">
        <w:rPr>
          <w:lang w:val="hr-HR"/>
        </w:rPr>
        <w:t>razmjestivih</w:t>
      </w:r>
      <w:proofErr w:type="spellEnd"/>
      <w:r w:rsidRPr="00C976E8">
        <w:rPr>
          <w:lang w:val="hr-HR"/>
        </w:rPr>
        <w:t xml:space="preserve"> komunikacijskih sustava i osiguranjem zaštite prijenosa podataka kripto-sustavima.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nabava računalne poslužiteljske opreme, aktivne i pasivne mrežne opreme, komunikacijske opreme, optičke  prijenosne infrastrukture u iznosu od 2,82 mil. eura u 2023., 3,38 mil. eura u 2024. i 5,92 mil. eura u 2025. godini; </w:t>
      </w:r>
    </w:p>
    <w:p w:rsidR="009F52E5" w:rsidRPr="00C976E8" w:rsidRDefault="009F52E5" w:rsidP="009F52E5">
      <w:pPr>
        <w:rPr>
          <w:lang w:val="hr-HR"/>
        </w:rPr>
      </w:pPr>
      <w:r w:rsidRPr="00C976E8">
        <w:rPr>
          <w:lang w:val="hr-HR"/>
        </w:rPr>
        <w:t>•</w:t>
      </w:r>
      <w:r w:rsidRPr="00C976E8">
        <w:rPr>
          <w:lang w:val="hr-HR"/>
        </w:rPr>
        <w:tab/>
        <w:t>stručno usavršavanje, službena putovanja, usluge u iznosu od 0,04 mil. eura godišnje.</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Implementacija sustava za razmjenu klasificiranih podataka po lokacijama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Sustavom za razmjenu klasificiranih podataka podiže se razina ispunjavanja sigurnosnih zahtjeva za prijenos podataka na nacionalnoj razini i prema NATO-u</w:t>
            </w:r>
          </w:p>
        </w:tc>
        <w:tc>
          <w:tcPr>
            <w:tcW w:w="918" w:type="dxa"/>
          </w:tcPr>
          <w:p w:rsidR="009F52E5" w:rsidRPr="00C976E8" w:rsidRDefault="009F52E5" w:rsidP="00543E7C">
            <w:pPr>
              <w:jc w:val="center"/>
              <w:rPr>
                <w:lang w:val="hr-HR"/>
              </w:rPr>
            </w:pPr>
            <w:r w:rsidRPr="00C976E8">
              <w:rPr>
                <w:lang w:val="hr-HR"/>
              </w:rPr>
              <w:t>Broj lokacija</w:t>
            </w:r>
          </w:p>
        </w:tc>
        <w:tc>
          <w:tcPr>
            <w:tcW w:w="918" w:type="dxa"/>
          </w:tcPr>
          <w:p w:rsidR="009F52E5" w:rsidRPr="00C976E8" w:rsidRDefault="009F52E5" w:rsidP="00543E7C">
            <w:pPr>
              <w:jc w:val="center"/>
              <w:rPr>
                <w:lang w:val="hr-HR"/>
              </w:rPr>
            </w:pPr>
            <w:r w:rsidRPr="00C976E8">
              <w:rPr>
                <w:lang w:val="hr-HR"/>
              </w:rPr>
              <w:t>10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20</w:t>
            </w:r>
          </w:p>
        </w:tc>
        <w:tc>
          <w:tcPr>
            <w:tcW w:w="918" w:type="dxa"/>
          </w:tcPr>
          <w:p w:rsidR="009F52E5" w:rsidRPr="00C976E8" w:rsidRDefault="009F52E5" w:rsidP="00543E7C">
            <w:pPr>
              <w:jc w:val="center"/>
              <w:rPr>
                <w:lang w:val="hr-HR"/>
              </w:rPr>
            </w:pPr>
            <w:r w:rsidRPr="00C976E8">
              <w:rPr>
                <w:lang w:val="hr-HR"/>
              </w:rPr>
              <w:t>27</w:t>
            </w:r>
          </w:p>
        </w:tc>
        <w:tc>
          <w:tcPr>
            <w:tcW w:w="918" w:type="dxa"/>
          </w:tcPr>
          <w:p w:rsidR="009F52E5" w:rsidRPr="00C976E8" w:rsidRDefault="009F52E5" w:rsidP="00543E7C">
            <w:pPr>
              <w:jc w:val="center"/>
              <w:rPr>
                <w:lang w:val="hr-HR"/>
              </w:rPr>
            </w:pPr>
            <w:r w:rsidRPr="00C976E8">
              <w:rPr>
                <w:lang w:val="hr-HR"/>
              </w:rPr>
              <w:t>32</w:t>
            </w:r>
          </w:p>
        </w:tc>
      </w:tr>
    </w:tbl>
    <w:p w:rsidR="009F52E5" w:rsidRPr="00C976E8" w:rsidRDefault="009F52E5" w:rsidP="009F52E5">
      <w:pPr>
        <w:jc w:val="left"/>
        <w:rPr>
          <w:lang w:val="hr-HR"/>
        </w:rPr>
      </w:pPr>
    </w:p>
    <w:p w:rsidR="009F52E5" w:rsidRPr="00C976E8" w:rsidRDefault="009F52E5" w:rsidP="009F52E5">
      <w:pPr>
        <w:pStyle w:val="Heading3"/>
        <w:rPr>
          <w:lang w:val="hr-HR"/>
        </w:rPr>
      </w:pPr>
      <w:r w:rsidRPr="00C976E8">
        <w:rPr>
          <w:rFonts w:cs="Times New Roman"/>
          <w:lang w:val="hr-HR"/>
        </w:rPr>
        <w:t>2507 OBUKA I LOGISTIČKA POTPORA ORUŽANIH SNAGA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tcPr>
          <w:p w:rsidR="009F52E5" w:rsidRPr="00C976E8" w:rsidRDefault="009F52E5" w:rsidP="00543E7C">
            <w:pPr>
              <w:pStyle w:val="CellColumn"/>
              <w:jc w:val="left"/>
              <w:rPr>
                <w:lang w:val="hr-HR"/>
              </w:rPr>
            </w:pPr>
            <w:r w:rsidRPr="00C976E8">
              <w:rPr>
                <w:rFonts w:cs="Times New Roman"/>
                <w:lang w:val="hr-HR"/>
              </w:rPr>
              <w:t>2507</w:t>
            </w:r>
          </w:p>
        </w:tc>
        <w:tc>
          <w:tcPr>
            <w:tcW w:w="1632" w:type="dxa"/>
          </w:tcPr>
          <w:p w:rsidR="009F52E5" w:rsidRPr="00C976E8" w:rsidRDefault="009F52E5" w:rsidP="00543E7C">
            <w:pPr>
              <w:jc w:val="right"/>
              <w:rPr>
                <w:lang w:val="hr-HR"/>
              </w:rPr>
            </w:pPr>
            <w:r w:rsidRPr="00C976E8">
              <w:rPr>
                <w:lang w:val="hr-HR"/>
              </w:rPr>
              <w:t>52.512.415</w:t>
            </w:r>
          </w:p>
        </w:tc>
        <w:tc>
          <w:tcPr>
            <w:tcW w:w="1632" w:type="dxa"/>
          </w:tcPr>
          <w:p w:rsidR="009F52E5" w:rsidRPr="00C976E8" w:rsidRDefault="009F52E5" w:rsidP="00543E7C">
            <w:pPr>
              <w:jc w:val="right"/>
              <w:rPr>
                <w:lang w:val="hr-HR"/>
              </w:rPr>
            </w:pPr>
            <w:r w:rsidRPr="00C976E8">
              <w:rPr>
                <w:lang w:val="hr-HR"/>
              </w:rPr>
              <w:t>48.507.479</w:t>
            </w:r>
          </w:p>
        </w:tc>
        <w:tc>
          <w:tcPr>
            <w:tcW w:w="1632" w:type="dxa"/>
          </w:tcPr>
          <w:p w:rsidR="009F52E5" w:rsidRPr="00C976E8" w:rsidRDefault="009F52E5" w:rsidP="00543E7C">
            <w:pPr>
              <w:jc w:val="right"/>
              <w:rPr>
                <w:lang w:val="hr-HR"/>
              </w:rPr>
            </w:pPr>
            <w:r w:rsidRPr="00C976E8">
              <w:rPr>
                <w:lang w:val="hr-HR"/>
              </w:rPr>
              <w:t>66.247.528</w:t>
            </w:r>
          </w:p>
        </w:tc>
        <w:tc>
          <w:tcPr>
            <w:tcW w:w="1632" w:type="dxa"/>
          </w:tcPr>
          <w:p w:rsidR="009F52E5" w:rsidRPr="00C976E8" w:rsidRDefault="009F52E5" w:rsidP="00543E7C">
            <w:pPr>
              <w:jc w:val="right"/>
              <w:rPr>
                <w:lang w:val="hr-HR"/>
              </w:rPr>
            </w:pPr>
            <w:r w:rsidRPr="00C976E8">
              <w:rPr>
                <w:lang w:val="hr-HR"/>
              </w:rPr>
              <w:t>85.649.679</w:t>
            </w:r>
          </w:p>
        </w:tc>
        <w:tc>
          <w:tcPr>
            <w:tcW w:w="1632" w:type="dxa"/>
          </w:tcPr>
          <w:p w:rsidR="009F52E5" w:rsidRPr="00C976E8" w:rsidRDefault="009F52E5" w:rsidP="00543E7C">
            <w:pPr>
              <w:jc w:val="right"/>
              <w:rPr>
                <w:lang w:val="hr-HR"/>
              </w:rPr>
            </w:pPr>
            <w:r w:rsidRPr="00C976E8">
              <w:rPr>
                <w:lang w:val="hr-HR"/>
              </w:rPr>
              <w:t>94.835.324</w:t>
            </w:r>
          </w:p>
        </w:tc>
        <w:tc>
          <w:tcPr>
            <w:tcW w:w="510" w:type="dxa"/>
          </w:tcPr>
          <w:p w:rsidR="009F52E5" w:rsidRPr="00C976E8" w:rsidRDefault="009F52E5" w:rsidP="00543E7C">
            <w:pPr>
              <w:jc w:val="right"/>
              <w:rPr>
                <w:lang w:val="hr-HR"/>
              </w:rPr>
            </w:pPr>
            <w:r w:rsidRPr="00C976E8">
              <w:rPr>
                <w:lang w:val="hr-HR"/>
              </w:rPr>
              <w:t>136,6</w:t>
            </w:r>
          </w:p>
        </w:tc>
      </w:tr>
    </w:tbl>
    <w:p w:rsidR="009F52E5" w:rsidRPr="00C976E8" w:rsidRDefault="009F52E5" w:rsidP="009F52E5">
      <w:pPr>
        <w:jc w:val="left"/>
        <w:rPr>
          <w:lang w:val="hr-HR"/>
        </w:rPr>
      </w:pPr>
    </w:p>
    <w:p w:rsidR="009F52E5" w:rsidRPr="00C976E8" w:rsidRDefault="009F52E5" w:rsidP="009F52E5">
      <w:pPr>
        <w:pStyle w:val="Heading8"/>
        <w:jc w:val="left"/>
        <w:rPr>
          <w:lang w:val="hr-HR"/>
        </w:rPr>
      </w:pPr>
      <w:r w:rsidRPr="00C976E8">
        <w:rPr>
          <w:lang w:val="hr-HR"/>
        </w:rPr>
        <w:lastRenderedPageBreak/>
        <w:t>Cilj 1. Osigurati obučenost, uvježbanost i logističku održivost</w:t>
      </w:r>
    </w:p>
    <w:p w:rsidR="009F52E5" w:rsidRPr="00C976E8" w:rsidRDefault="009F52E5" w:rsidP="009F52E5">
      <w:pPr>
        <w:pStyle w:val="Heading8"/>
        <w:jc w:val="left"/>
        <w:rPr>
          <w:lang w:val="hr-HR"/>
        </w:rPr>
      </w:pPr>
      <w:r w:rsidRPr="00C976E8">
        <w:rPr>
          <w:lang w:val="hr-HR"/>
        </w:rPr>
        <w:t>Pokazatelji učinka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učinka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Dostizanje zahtijevane razine borbene spremnosti pojedinaca, postrojbi i zapovjedništava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Dostizanje stupnja borbene spremnosti Oružanih snaga omogućuje učinkovito obavljanje zadaća</w:t>
            </w:r>
          </w:p>
        </w:tc>
        <w:tc>
          <w:tcPr>
            <w:tcW w:w="918" w:type="dxa"/>
          </w:tcPr>
          <w:p w:rsidR="009F52E5" w:rsidRPr="00C976E8" w:rsidRDefault="009F52E5" w:rsidP="00543E7C">
            <w:pPr>
              <w:jc w:val="center"/>
              <w:rPr>
                <w:lang w:val="hr-HR"/>
              </w:rPr>
            </w:pPr>
            <w:r w:rsidRPr="00C976E8">
              <w:rPr>
                <w:lang w:val="hr-HR"/>
              </w:rPr>
              <w:t>Ocjena</w:t>
            </w:r>
          </w:p>
        </w:tc>
        <w:tc>
          <w:tcPr>
            <w:tcW w:w="918" w:type="dxa"/>
          </w:tcPr>
          <w:p w:rsidR="009F52E5" w:rsidRPr="00C976E8" w:rsidRDefault="009F52E5" w:rsidP="00543E7C">
            <w:pPr>
              <w:jc w:val="center"/>
              <w:rPr>
                <w:lang w:val="hr-HR"/>
              </w:rPr>
            </w:pPr>
            <w:r w:rsidRPr="00C976E8">
              <w:rPr>
                <w:lang w:val="hr-HR"/>
              </w:rPr>
              <w:t>Borbeno spreman</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Borbeno spreman</w:t>
            </w:r>
          </w:p>
        </w:tc>
        <w:tc>
          <w:tcPr>
            <w:tcW w:w="918" w:type="dxa"/>
          </w:tcPr>
          <w:p w:rsidR="009F52E5" w:rsidRPr="00C976E8" w:rsidRDefault="009F52E5" w:rsidP="00543E7C">
            <w:pPr>
              <w:jc w:val="center"/>
              <w:rPr>
                <w:lang w:val="hr-HR"/>
              </w:rPr>
            </w:pPr>
            <w:r w:rsidRPr="00C976E8">
              <w:rPr>
                <w:lang w:val="hr-HR"/>
              </w:rPr>
              <w:t>Borbeno spreman</w:t>
            </w:r>
          </w:p>
        </w:tc>
        <w:tc>
          <w:tcPr>
            <w:tcW w:w="918" w:type="dxa"/>
          </w:tcPr>
          <w:p w:rsidR="009F52E5" w:rsidRPr="00C976E8" w:rsidRDefault="009F52E5" w:rsidP="00543E7C">
            <w:pPr>
              <w:jc w:val="center"/>
              <w:rPr>
                <w:lang w:val="hr-HR"/>
              </w:rPr>
            </w:pPr>
            <w:r w:rsidRPr="00C976E8">
              <w:rPr>
                <w:lang w:val="hr-HR"/>
              </w:rPr>
              <w:t>Borbeno spreman</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A545060 OBUKA I VJEŽBE</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 xml:space="preserve">Zakon o obrani, Zakon o službi u Oružanim snagama Republike Hrvatske, Zakon o sustavu domovinske sigurnosti, Strategija nacionalne sigurnosti, Strateški pregled obrane, Doktrina obuke Oružanih snaga Republike Hrvatske, Uputa o vojnim vježbama u Oružanim snagama Republike Hrvatske, Uputa za razvoj naučenih lekcija, Pravilnik o materijalnom zbrinjavanju, Pravilnik o dragovoljnom vojnom osposobljavanju, NATO </w:t>
      </w:r>
      <w:proofErr w:type="spellStart"/>
      <w:r w:rsidRPr="00C976E8">
        <w:rPr>
          <w:lang w:val="hr-HR"/>
        </w:rPr>
        <w:t>Military</w:t>
      </w:r>
      <w:proofErr w:type="spellEnd"/>
      <w:r w:rsidRPr="00C976E8">
        <w:rPr>
          <w:lang w:val="hr-HR"/>
        </w:rPr>
        <w:t xml:space="preserve"> </w:t>
      </w:r>
      <w:proofErr w:type="spellStart"/>
      <w:r w:rsidRPr="00C976E8">
        <w:rPr>
          <w:lang w:val="hr-HR"/>
        </w:rPr>
        <w:t>Training</w:t>
      </w:r>
      <w:proofErr w:type="spellEnd"/>
      <w:r w:rsidRPr="00C976E8">
        <w:rPr>
          <w:lang w:val="hr-HR"/>
        </w:rPr>
        <w:t xml:space="preserve"> </w:t>
      </w:r>
      <w:proofErr w:type="spellStart"/>
      <w:r w:rsidRPr="00C976E8">
        <w:rPr>
          <w:lang w:val="hr-HR"/>
        </w:rPr>
        <w:t>and</w:t>
      </w:r>
      <w:proofErr w:type="spellEnd"/>
      <w:r w:rsidRPr="00C976E8">
        <w:rPr>
          <w:lang w:val="hr-HR"/>
        </w:rPr>
        <w:t xml:space="preserve"> </w:t>
      </w:r>
      <w:proofErr w:type="spellStart"/>
      <w:r w:rsidRPr="00C976E8">
        <w:rPr>
          <w:lang w:val="hr-HR"/>
        </w:rPr>
        <w:t>Exercise</w:t>
      </w:r>
      <w:proofErr w:type="spellEnd"/>
      <w:r w:rsidRPr="00C976E8">
        <w:rPr>
          <w:lang w:val="hr-HR"/>
        </w:rPr>
        <w:t xml:space="preserve"> </w:t>
      </w:r>
      <w:proofErr w:type="spellStart"/>
      <w:r w:rsidRPr="00C976E8">
        <w:rPr>
          <w:lang w:val="hr-HR"/>
        </w:rPr>
        <w:t>Programme</w:t>
      </w:r>
      <w:proofErr w:type="spellEnd"/>
      <w:r w:rsidRPr="00C976E8">
        <w:rPr>
          <w:lang w:val="hr-HR"/>
        </w:rPr>
        <w:t xml:space="preserve"> (MTEP) 2023.-2028., Smjernice za obuku i vježbe u Oružanim snagama Republike Hrvatske, Odluka o naknadi za posebne oblike rada u službi.</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A545060</w:t>
            </w:r>
          </w:p>
        </w:tc>
        <w:tc>
          <w:tcPr>
            <w:tcW w:w="1632" w:type="dxa"/>
            <w:vAlign w:val="top"/>
          </w:tcPr>
          <w:p w:rsidR="009F52E5" w:rsidRPr="00C976E8" w:rsidRDefault="009F52E5" w:rsidP="00543E7C">
            <w:pPr>
              <w:jc w:val="right"/>
              <w:rPr>
                <w:lang w:val="hr-HR"/>
              </w:rPr>
            </w:pPr>
            <w:r w:rsidRPr="00C976E8">
              <w:rPr>
                <w:lang w:val="hr-HR"/>
              </w:rPr>
              <w:t>12.441.598</w:t>
            </w:r>
          </w:p>
        </w:tc>
        <w:tc>
          <w:tcPr>
            <w:tcW w:w="1632" w:type="dxa"/>
            <w:vAlign w:val="top"/>
          </w:tcPr>
          <w:p w:rsidR="009F52E5" w:rsidRPr="00C976E8" w:rsidRDefault="009F52E5" w:rsidP="00543E7C">
            <w:pPr>
              <w:jc w:val="right"/>
              <w:rPr>
                <w:lang w:val="hr-HR"/>
              </w:rPr>
            </w:pPr>
            <w:r w:rsidRPr="00C976E8">
              <w:rPr>
                <w:lang w:val="hr-HR"/>
              </w:rPr>
              <w:t>12.050.169</w:t>
            </w:r>
          </w:p>
        </w:tc>
        <w:tc>
          <w:tcPr>
            <w:tcW w:w="1632" w:type="dxa"/>
            <w:vAlign w:val="top"/>
          </w:tcPr>
          <w:p w:rsidR="009F52E5" w:rsidRPr="00C976E8" w:rsidRDefault="009F52E5" w:rsidP="00543E7C">
            <w:pPr>
              <w:jc w:val="right"/>
              <w:rPr>
                <w:lang w:val="hr-HR"/>
              </w:rPr>
            </w:pPr>
            <w:r w:rsidRPr="00C976E8">
              <w:rPr>
                <w:lang w:val="hr-HR"/>
              </w:rPr>
              <w:t>13.300.418</w:t>
            </w:r>
          </w:p>
        </w:tc>
        <w:tc>
          <w:tcPr>
            <w:tcW w:w="1632" w:type="dxa"/>
            <w:vAlign w:val="top"/>
          </w:tcPr>
          <w:p w:rsidR="009F52E5" w:rsidRPr="00C976E8" w:rsidRDefault="009F52E5" w:rsidP="00543E7C">
            <w:pPr>
              <w:jc w:val="right"/>
              <w:rPr>
                <w:lang w:val="hr-HR"/>
              </w:rPr>
            </w:pPr>
            <w:r w:rsidRPr="00C976E8">
              <w:rPr>
                <w:lang w:val="hr-HR"/>
              </w:rPr>
              <w:t>15.042.737</w:t>
            </w:r>
          </w:p>
        </w:tc>
        <w:tc>
          <w:tcPr>
            <w:tcW w:w="1632" w:type="dxa"/>
            <w:vAlign w:val="top"/>
          </w:tcPr>
          <w:p w:rsidR="009F52E5" w:rsidRPr="00C976E8" w:rsidRDefault="009F52E5" w:rsidP="00543E7C">
            <w:pPr>
              <w:jc w:val="right"/>
              <w:rPr>
                <w:lang w:val="hr-HR"/>
              </w:rPr>
            </w:pPr>
            <w:r w:rsidRPr="00C976E8">
              <w:rPr>
                <w:lang w:val="hr-HR"/>
              </w:rPr>
              <w:t>15.421.826</w:t>
            </w:r>
          </w:p>
        </w:tc>
        <w:tc>
          <w:tcPr>
            <w:tcW w:w="510" w:type="dxa"/>
            <w:vAlign w:val="top"/>
          </w:tcPr>
          <w:p w:rsidR="009F52E5" w:rsidRPr="00C976E8" w:rsidRDefault="009F52E5" w:rsidP="00543E7C">
            <w:pPr>
              <w:jc w:val="right"/>
              <w:rPr>
                <w:lang w:val="hr-HR"/>
              </w:rPr>
            </w:pPr>
            <w:r w:rsidRPr="00C976E8">
              <w:rPr>
                <w:lang w:val="hr-HR"/>
              </w:rPr>
              <w:t>110,4</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Obuka djelatnog sastava je najvažnija kontinuirana zadaća Oružanih snaga Republike Hrvatske u miru i provodi se redovito za sve pripadnike Oružanih snaga. Sastoji se od obuke pojedinaca kroz obuku za stjecanje vojno-stručnih specijalnosti u rodovima, službama i strukama i funkcionalne obuke (osposobljavanje za dužnosti, odnosno razvoj vještina i znanja pojedinaca), zajedničke obuke (obuka postrojbi, stožera i zapovjedništava) i </w:t>
      </w:r>
      <w:proofErr w:type="spellStart"/>
      <w:r w:rsidRPr="00C976E8">
        <w:rPr>
          <w:lang w:val="hr-HR"/>
        </w:rPr>
        <w:t>preduputne</w:t>
      </w:r>
      <w:proofErr w:type="spellEnd"/>
      <w:r w:rsidRPr="00C976E8">
        <w:rPr>
          <w:lang w:val="hr-HR"/>
        </w:rPr>
        <w:t xml:space="preserve"> obuke za međunarodne misije i operacije. Obukom Oružanih snaga postiže se potrebna razina borbene spremnosti te se razvijaju sposobnosti potrebne za obavljanje njihovih misija i zadaća.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provedba 50 do 55 vježbi i do 550 </w:t>
      </w:r>
      <w:proofErr w:type="spellStart"/>
      <w:r w:rsidRPr="00C976E8">
        <w:rPr>
          <w:lang w:val="hr-HR"/>
        </w:rPr>
        <w:t>obučnih</w:t>
      </w:r>
      <w:proofErr w:type="spellEnd"/>
      <w:r w:rsidRPr="00C976E8">
        <w:rPr>
          <w:lang w:val="hr-HR"/>
        </w:rPr>
        <w:t xml:space="preserve"> događaja uz sudjelovanje oko 4000 pripadnika Oružanih snaga, </w:t>
      </w:r>
    </w:p>
    <w:p w:rsidR="009F52E5" w:rsidRPr="00C976E8" w:rsidRDefault="009F52E5" w:rsidP="009F52E5">
      <w:pPr>
        <w:rPr>
          <w:lang w:val="hr-HR"/>
        </w:rPr>
      </w:pPr>
      <w:r w:rsidRPr="00C976E8">
        <w:rPr>
          <w:lang w:val="hr-HR"/>
        </w:rPr>
        <w:t>•</w:t>
      </w:r>
      <w:r w:rsidRPr="00C976E8">
        <w:rPr>
          <w:lang w:val="hr-HR"/>
        </w:rPr>
        <w:tab/>
        <w:t xml:space="preserve">dragovoljno vojno osposobljavanje do 2000 ročnika godišnje.  </w:t>
      </w:r>
    </w:p>
    <w:p w:rsidR="009F52E5" w:rsidRPr="00C976E8" w:rsidRDefault="009F52E5" w:rsidP="009F52E5">
      <w:pPr>
        <w:rPr>
          <w:lang w:val="hr-HR"/>
        </w:rPr>
      </w:pPr>
      <w:r w:rsidRPr="00C976E8">
        <w:rPr>
          <w:lang w:val="hr-HR"/>
        </w:rPr>
        <w:t xml:space="preserve">Rashodi za gorivo planirani su u iznosu od 1,51 mil. eura u 2023., 1,73 mil. eura u 2024. i 1,89 mil. eura u 2025. godini. </w:t>
      </w:r>
    </w:p>
    <w:p w:rsidR="009F52E5" w:rsidRPr="00C976E8" w:rsidRDefault="009F52E5" w:rsidP="009F52E5">
      <w:pPr>
        <w:rPr>
          <w:lang w:val="hr-HR"/>
        </w:rPr>
      </w:pPr>
      <w:r w:rsidRPr="00C976E8">
        <w:rPr>
          <w:lang w:val="hr-HR"/>
        </w:rPr>
        <w:t xml:space="preserve">Rashodi za prehranu planirani su u iznosu od 1,26 mil. eura u 2023., 1,62 mil. eura u 2024. i 1,62 mil. eura u 2025. godini. </w:t>
      </w:r>
    </w:p>
    <w:p w:rsidR="009F52E5" w:rsidRPr="00C976E8" w:rsidRDefault="009F52E5" w:rsidP="009F52E5">
      <w:pPr>
        <w:rPr>
          <w:lang w:val="hr-HR"/>
        </w:rPr>
      </w:pPr>
      <w:r w:rsidRPr="00C976E8">
        <w:rPr>
          <w:lang w:val="hr-HR"/>
        </w:rPr>
        <w:t xml:space="preserve">Naknade zaposlenima sadrže troškove: </w:t>
      </w:r>
    </w:p>
    <w:p w:rsidR="009F52E5" w:rsidRPr="00C976E8" w:rsidRDefault="009F52E5" w:rsidP="009F52E5">
      <w:pPr>
        <w:rPr>
          <w:lang w:val="hr-HR"/>
        </w:rPr>
      </w:pPr>
      <w:r w:rsidRPr="00C976E8">
        <w:rPr>
          <w:lang w:val="hr-HR"/>
        </w:rPr>
        <w:t>•</w:t>
      </w:r>
      <w:r w:rsidRPr="00C976E8">
        <w:rPr>
          <w:lang w:val="hr-HR"/>
        </w:rPr>
        <w:tab/>
        <w:t xml:space="preserve">službenih putovanja u provedbi vježbi te za redovno funkcioniranje pripadnika Oružanih snaga u zemlji. Planirani iznos je 1,2 mil. eura u 2023., 1,28 mil. eura u 2024. i 1,35 mil. eura u 2025. godini, </w:t>
      </w:r>
    </w:p>
    <w:p w:rsidR="009F52E5" w:rsidRPr="00C976E8" w:rsidRDefault="009F52E5" w:rsidP="009F52E5">
      <w:pPr>
        <w:rPr>
          <w:lang w:val="hr-HR"/>
        </w:rPr>
      </w:pPr>
      <w:r w:rsidRPr="00C976E8">
        <w:rPr>
          <w:lang w:val="hr-HR"/>
        </w:rPr>
        <w:t>•</w:t>
      </w:r>
      <w:r w:rsidRPr="00C976E8">
        <w:rPr>
          <w:lang w:val="hr-HR"/>
        </w:rPr>
        <w:tab/>
        <w:t xml:space="preserve">naknade za posebne oblike rada – u iznosu od 6,77 mil. eura u 2023., 6,97 mil. eura u 2024. i 7,05 mil. eura u 2025. godini, </w:t>
      </w:r>
    </w:p>
    <w:p w:rsidR="009F52E5" w:rsidRPr="00C976E8" w:rsidRDefault="009F52E5" w:rsidP="009F52E5">
      <w:pPr>
        <w:rPr>
          <w:lang w:val="hr-HR"/>
        </w:rPr>
      </w:pPr>
      <w:r w:rsidRPr="00C976E8">
        <w:rPr>
          <w:lang w:val="hr-HR"/>
        </w:rPr>
        <w:t>•</w:t>
      </w:r>
      <w:r w:rsidRPr="00C976E8">
        <w:rPr>
          <w:lang w:val="hr-HR"/>
        </w:rPr>
        <w:tab/>
        <w:t xml:space="preserve">stručno usavršavanje pripadnika Oružanih snaga u iznosu od 0,07 mil. eura u 2023., 0,1 mil. eura u 2024. i 0,11 mil. eura u 2025. godini. </w:t>
      </w:r>
    </w:p>
    <w:p w:rsidR="009F52E5" w:rsidRPr="00C976E8" w:rsidRDefault="009F52E5" w:rsidP="009F52E5">
      <w:pPr>
        <w:rPr>
          <w:lang w:val="hr-HR"/>
        </w:rPr>
      </w:pPr>
      <w:r w:rsidRPr="00C976E8">
        <w:rPr>
          <w:lang w:val="hr-HR"/>
        </w:rPr>
        <w:t xml:space="preserve">Usluge prijevoza obuhvaćaju prijevoz ljudi i opreme za potrebe obuke svim vidovima transporta. Planirani iznos je 0,56 mil. eura u 2023., 0,71 mil. eura u 2024. i 0,74 mil. eura u 2025. godini. </w:t>
      </w:r>
    </w:p>
    <w:p w:rsidR="009F52E5" w:rsidRPr="00C976E8" w:rsidRDefault="009F52E5" w:rsidP="009F52E5">
      <w:pPr>
        <w:rPr>
          <w:lang w:val="hr-HR"/>
        </w:rPr>
      </w:pPr>
      <w:r w:rsidRPr="00C976E8">
        <w:rPr>
          <w:lang w:val="hr-HR"/>
        </w:rPr>
        <w:lastRenderedPageBreak/>
        <w:t>Ugovori s dragovoljnim ročnicima su planirani na temelju pretpostavljenog obučavanja do 2000 ročnika na dragovoljnom vojnom osposobljavanju godišnje. Planirani iznos je 1,39 mil. eura u 2023., 2,04 mil. eura u 2024. i 2025. godini.</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 xml:space="preserve">Broj provedenih </w:t>
            </w:r>
            <w:proofErr w:type="spellStart"/>
            <w:r w:rsidRPr="00C976E8">
              <w:rPr>
                <w:rFonts w:cs="Times New Roman"/>
                <w:lang w:val="hr-HR"/>
              </w:rPr>
              <w:t>obučnih</w:t>
            </w:r>
            <w:proofErr w:type="spellEnd"/>
            <w:r w:rsidRPr="00C976E8">
              <w:rPr>
                <w:rFonts w:cs="Times New Roman"/>
                <w:lang w:val="hr-HR"/>
              </w:rPr>
              <w:t xml:space="preserve"> aktivnosti</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 xml:space="preserve">Provedba svih oblika obuke u cilju dostizanja </w:t>
            </w:r>
            <w:proofErr w:type="spellStart"/>
            <w:r w:rsidRPr="00C976E8">
              <w:rPr>
                <w:rFonts w:cs="Times New Roman"/>
                <w:lang w:val="hr-HR"/>
              </w:rPr>
              <w:t>obučnih</w:t>
            </w:r>
            <w:proofErr w:type="spellEnd"/>
            <w:r w:rsidRPr="00C976E8">
              <w:rPr>
                <w:rFonts w:cs="Times New Roman"/>
                <w:lang w:val="hr-HR"/>
              </w:rPr>
              <w:t xml:space="preserve"> standarda</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500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550</w:t>
            </w:r>
          </w:p>
        </w:tc>
        <w:tc>
          <w:tcPr>
            <w:tcW w:w="918" w:type="dxa"/>
          </w:tcPr>
          <w:p w:rsidR="009F52E5" w:rsidRPr="00C976E8" w:rsidRDefault="009F52E5" w:rsidP="00543E7C">
            <w:pPr>
              <w:jc w:val="center"/>
              <w:rPr>
                <w:lang w:val="hr-HR"/>
              </w:rPr>
            </w:pPr>
            <w:r w:rsidRPr="00C976E8">
              <w:rPr>
                <w:lang w:val="hr-HR"/>
              </w:rPr>
              <w:t>550</w:t>
            </w:r>
          </w:p>
        </w:tc>
        <w:tc>
          <w:tcPr>
            <w:tcW w:w="918" w:type="dxa"/>
          </w:tcPr>
          <w:p w:rsidR="009F52E5" w:rsidRPr="00C976E8" w:rsidRDefault="009F52E5" w:rsidP="00543E7C">
            <w:pPr>
              <w:jc w:val="center"/>
              <w:rPr>
                <w:lang w:val="hr-HR"/>
              </w:rPr>
            </w:pPr>
            <w:r w:rsidRPr="00C976E8">
              <w:rPr>
                <w:lang w:val="hr-HR"/>
              </w:rPr>
              <w:t>550</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izvršenih vježbi</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Provedba vojnih vježbi u svrhu dostizanja i održavanja spremnosti Oružanih snaga</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50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50</w:t>
            </w:r>
          </w:p>
        </w:tc>
        <w:tc>
          <w:tcPr>
            <w:tcW w:w="918" w:type="dxa"/>
          </w:tcPr>
          <w:p w:rsidR="009F52E5" w:rsidRPr="00C976E8" w:rsidRDefault="009F52E5" w:rsidP="00543E7C">
            <w:pPr>
              <w:jc w:val="center"/>
              <w:rPr>
                <w:lang w:val="hr-HR"/>
              </w:rPr>
            </w:pPr>
            <w:r w:rsidRPr="00C976E8">
              <w:rPr>
                <w:lang w:val="hr-HR"/>
              </w:rPr>
              <w:t>50</w:t>
            </w:r>
          </w:p>
        </w:tc>
        <w:tc>
          <w:tcPr>
            <w:tcW w:w="918" w:type="dxa"/>
          </w:tcPr>
          <w:p w:rsidR="009F52E5" w:rsidRPr="00C976E8" w:rsidRDefault="009F52E5" w:rsidP="00543E7C">
            <w:pPr>
              <w:jc w:val="center"/>
              <w:rPr>
                <w:lang w:val="hr-HR"/>
              </w:rPr>
            </w:pPr>
            <w:r w:rsidRPr="00C976E8">
              <w:rPr>
                <w:lang w:val="hr-HR"/>
              </w:rPr>
              <w:t>55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obučenih dragovoljnih ročnika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Provedba obuke dragovoljnih ročnika</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1000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2000</w:t>
            </w:r>
          </w:p>
        </w:tc>
        <w:tc>
          <w:tcPr>
            <w:tcW w:w="918" w:type="dxa"/>
          </w:tcPr>
          <w:p w:rsidR="009F52E5" w:rsidRPr="00C976E8" w:rsidRDefault="009F52E5" w:rsidP="00543E7C">
            <w:pPr>
              <w:jc w:val="center"/>
              <w:rPr>
                <w:lang w:val="hr-HR"/>
              </w:rPr>
            </w:pPr>
            <w:r w:rsidRPr="00C976E8">
              <w:rPr>
                <w:lang w:val="hr-HR"/>
              </w:rPr>
              <w:t>2000</w:t>
            </w:r>
          </w:p>
        </w:tc>
        <w:tc>
          <w:tcPr>
            <w:tcW w:w="918" w:type="dxa"/>
          </w:tcPr>
          <w:p w:rsidR="009F52E5" w:rsidRPr="00C976E8" w:rsidRDefault="009F52E5" w:rsidP="00543E7C">
            <w:pPr>
              <w:jc w:val="center"/>
              <w:rPr>
                <w:lang w:val="hr-HR"/>
              </w:rPr>
            </w:pPr>
            <w:r w:rsidRPr="00C976E8">
              <w:rPr>
                <w:lang w:val="hr-HR"/>
              </w:rPr>
              <w:t>2000</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A545061 ODRŽAVANJE MATERIJALNIH SREDSTAVA I SUSTAVA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Pravilnik o materijalnom zbrinjavanju, Uputa o održavanju materijalnih sredstava u Oružanim snagama Republike Hrvatske.</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A545061</w:t>
            </w:r>
          </w:p>
        </w:tc>
        <w:tc>
          <w:tcPr>
            <w:tcW w:w="1632" w:type="dxa"/>
            <w:vAlign w:val="top"/>
          </w:tcPr>
          <w:p w:rsidR="009F52E5" w:rsidRPr="00C976E8" w:rsidRDefault="009F52E5" w:rsidP="00543E7C">
            <w:pPr>
              <w:jc w:val="right"/>
              <w:rPr>
                <w:lang w:val="hr-HR"/>
              </w:rPr>
            </w:pPr>
            <w:r w:rsidRPr="00C976E8">
              <w:rPr>
                <w:lang w:val="hr-HR"/>
              </w:rPr>
              <w:t>32.914.038</w:t>
            </w:r>
          </w:p>
        </w:tc>
        <w:tc>
          <w:tcPr>
            <w:tcW w:w="1632" w:type="dxa"/>
            <w:vAlign w:val="top"/>
          </w:tcPr>
          <w:p w:rsidR="009F52E5" w:rsidRPr="00C976E8" w:rsidRDefault="009F52E5" w:rsidP="00543E7C">
            <w:pPr>
              <w:jc w:val="right"/>
              <w:rPr>
                <w:lang w:val="hr-HR"/>
              </w:rPr>
            </w:pPr>
            <w:r w:rsidRPr="00C976E8">
              <w:rPr>
                <w:lang w:val="hr-HR"/>
              </w:rPr>
              <w:t>28.551.755</w:t>
            </w:r>
          </w:p>
        </w:tc>
        <w:tc>
          <w:tcPr>
            <w:tcW w:w="1632" w:type="dxa"/>
            <w:vAlign w:val="top"/>
          </w:tcPr>
          <w:p w:rsidR="009F52E5" w:rsidRPr="00C976E8" w:rsidRDefault="009F52E5" w:rsidP="00543E7C">
            <w:pPr>
              <w:jc w:val="right"/>
              <w:rPr>
                <w:lang w:val="hr-HR"/>
              </w:rPr>
            </w:pPr>
            <w:r w:rsidRPr="00C976E8">
              <w:rPr>
                <w:lang w:val="hr-HR"/>
              </w:rPr>
              <w:t>43.839.936</w:t>
            </w:r>
          </w:p>
        </w:tc>
        <w:tc>
          <w:tcPr>
            <w:tcW w:w="1632" w:type="dxa"/>
            <w:vAlign w:val="top"/>
          </w:tcPr>
          <w:p w:rsidR="009F52E5" w:rsidRPr="00C976E8" w:rsidRDefault="009F52E5" w:rsidP="00543E7C">
            <w:pPr>
              <w:jc w:val="right"/>
              <w:rPr>
                <w:lang w:val="hr-HR"/>
              </w:rPr>
            </w:pPr>
            <w:r w:rsidRPr="00C976E8">
              <w:rPr>
                <w:lang w:val="hr-HR"/>
              </w:rPr>
              <w:t>58.148.119</w:t>
            </w:r>
          </w:p>
        </w:tc>
        <w:tc>
          <w:tcPr>
            <w:tcW w:w="1632" w:type="dxa"/>
            <w:vAlign w:val="top"/>
          </w:tcPr>
          <w:p w:rsidR="009F52E5" w:rsidRPr="00C976E8" w:rsidRDefault="009F52E5" w:rsidP="00543E7C">
            <w:pPr>
              <w:jc w:val="right"/>
              <w:rPr>
                <w:lang w:val="hr-HR"/>
              </w:rPr>
            </w:pPr>
            <w:r w:rsidRPr="00C976E8">
              <w:rPr>
                <w:lang w:val="hr-HR"/>
              </w:rPr>
              <w:t>67.127.215</w:t>
            </w:r>
          </w:p>
        </w:tc>
        <w:tc>
          <w:tcPr>
            <w:tcW w:w="510" w:type="dxa"/>
            <w:vAlign w:val="top"/>
          </w:tcPr>
          <w:p w:rsidR="009F52E5" w:rsidRPr="00C976E8" w:rsidRDefault="009F52E5" w:rsidP="00543E7C">
            <w:pPr>
              <w:jc w:val="right"/>
              <w:rPr>
                <w:lang w:val="hr-HR"/>
              </w:rPr>
            </w:pPr>
            <w:r w:rsidRPr="00C976E8">
              <w:rPr>
                <w:lang w:val="hr-HR"/>
              </w:rPr>
              <w:t>153,5</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Održavanje materijalno-tehničkih sredstava i sustava je skup aktivnosti kojima se oni zadržavaju ili vraćaju u stanje ispravnosti i pouzdanosti radi očuvanja sposobnosti snaga za provedbu zadaća. Planskim korištenjem raspoloživih kapaciteta za održavanje u Oružanim snagama te gospodarskim kapacitetima u zemlji i inozemstvu, uz primjenu propisanih mjera i postupaka, postiže se i održava ispravnost sredstava. Odabrane metode i postupci održavanja materijalnih sredstava i sustava trebaju proizvesti optimalni učinak na ukupne sposobnosti Oružanih snaga. Osigurava se ispravnost i pouzdanost materijalno-tehničkih sredstava i sustava s težištem na održavanju sredstava bitnih za provedbu redovnih zadaća postrojbi. Održavanjem ubojitih sredstava osigurava se produljenje vijeka njihove uporabe te se stvaraju uvjeti za primjenu propisanih mjera pirotehničke sigurnosti, zaštite na radu, zaštite od požara i zaštite okoliša pri skladištenju, čuvanju, rukovanju, prevoženju, uporabi i održavanju zaliha.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zahtijevana razina borbene spremnosti zapovjedništava i postrojbi; </w:t>
      </w:r>
    </w:p>
    <w:p w:rsidR="009F52E5" w:rsidRPr="00C976E8" w:rsidRDefault="009F52E5" w:rsidP="009F52E5">
      <w:pPr>
        <w:rPr>
          <w:lang w:val="hr-HR"/>
        </w:rPr>
      </w:pPr>
      <w:r w:rsidRPr="00C976E8">
        <w:rPr>
          <w:lang w:val="hr-HR"/>
        </w:rPr>
        <w:t>•</w:t>
      </w:r>
      <w:r w:rsidRPr="00C976E8">
        <w:rPr>
          <w:lang w:val="hr-HR"/>
        </w:rPr>
        <w:tab/>
        <w:t xml:space="preserve">stanje tehničke ispravnosti i pouzdanosti; </w:t>
      </w:r>
    </w:p>
    <w:p w:rsidR="009F52E5" w:rsidRPr="00C976E8" w:rsidRDefault="009F52E5" w:rsidP="009F52E5">
      <w:pPr>
        <w:rPr>
          <w:lang w:val="hr-HR"/>
        </w:rPr>
      </w:pPr>
      <w:r w:rsidRPr="00C976E8">
        <w:rPr>
          <w:lang w:val="hr-HR"/>
        </w:rPr>
        <w:t>•</w:t>
      </w:r>
      <w:r w:rsidRPr="00C976E8">
        <w:rPr>
          <w:lang w:val="hr-HR"/>
        </w:rPr>
        <w:tab/>
        <w:t xml:space="preserve">provedene radnje održavanja u prethodnom planskom razdoblju; </w:t>
      </w:r>
    </w:p>
    <w:p w:rsidR="009F52E5" w:rsidRPr="00C976E8" w:rsidRDefault="009F52E5" w:rsidP="009F52E5">
      <w:pPr>
        <w:rPr>
          <w:lang w:val="hr-HR"/>
        </w:rPr>
      </w:pPr>
      <w:r w:rsidRPr="00C976E8">
        <w:rPr>
          <w:lang w:val="hr-HR"/>
        </w:rPr>
        <w:t>•</w:t>
      </w:r>
      <w:r w:rsidRPr="00C976E8">
        <w:rPr>
          <w:lang w:val="hr-HR"/>
        </w:rPr>
        <w:tab/>
        <w:t xml:space="preserve">propisani vremenski i eksploatacijski resursi materijalno-tehničkih sredstava od strane proizvođača; </w:t>
      </w:r>
    </w:p>
    <w:p w:rsidR="009F52E5" w:rsidRPr="00C976E8" w:rsidRDefault="009F52E5" w:rsidP="009F52E5">
      <w:pPr>
        <w:rPr>
          <w:lang w:val="hr-HR"/>
        </w:rPr>
      </w:pPr>
      <w:r w:rsidRPr="00C976E8">
        <w:rPr>
          <w:lang w:val="hr-HR"/>
        </w:rPr>
        <w:t>•</w:t>
      </w:r>
      <w:r w:rsidRPr="00C976E8">
        <w:rPr>
          <w:lang w:val="hr-HR"/>
        </w:rPr>
        <w:tab/>
        <w:t xml:space="preserve">procjena tehničke uporabljivosti i </w:t>
      </w:r>
      <w:proofErr w:type="spellStart"/>
      <w:r w:rsidRPr="00C976E8">
        <w:rPr>
          <w:lang w:val="hr-HR"/>
        </w:rPr>
        <w:t>perspektivnosti</w:t>
      </w:r>
      <w:proofErr w:type="spellEnd"/>
      <w:r w:rsidRPr="00C976E8">
        <w:rPr>
          <w:lang w:val="hr-HR"/>
        </w:rPr>
        <w:t xml:space="preserve"> materijalno-tehničkih sredstava; </w:t>
      </w:r>
    </w:p>
    <w:p w:rsidR="009F52E5" w:rsidRPr="00C976E8" w:rsidRDefault="009F52E5" w:rsidP="009F52E5">
      <w:pPr>
        <w:rPr>
          <w:lang w:val="hr-HR"/>
        </w:rPr>
      </w:pPr>
      <w:r w:rsidRPr="00C976E8">
        <w:rPr>
          <w:lang w:val="hr-HR"/>
        </w:rPr>
        <w:t>•</w:t>
      </w:r>
      <w:r w:rsidRPr="00C976E8">
        <w:rPr>
          <w:lang w:val="hr-HR"/>
        </w:rPr>
        <w:tab/>
        <w:t xml:space="preserve">raspoloživi kapaciteti i resursi za provedbu radnji održavanja; </w:t>
      </w:r>
    </w:p>
    <w:p w:rsidR="009F52E5" w:rsidRPr="00C976E8" w:rsidRDefault="009F52E5" w:rsidP="009F52E5">
      <w:pPr>
        <w:rPr>
          <w:lang w:val="hr-HR"/>
        </w:rPr>
      </w:pPr>
      <w:r w:rsidRPr="00C976E8">
        <w:rPr>
          <w:lang w:val="hr-HR"/>
        </w:rPr>
        <w:t>•</w:t>
      </w:r>
      <w:r w:rsidRPr="00C976E8">
        <w:rPr>
          <w:lang w:val="hr-HR"/>
        </w:rPr>
        <w:tab/>
        <w:t xml:space="preserve">raspoložive zalihe pričuvnih dijelova, sklopova i potrošnog materijala za materijalno-tehničko sredstvo za koje se vrši planiranje; </w:t>
      </w:r>
    </w:p>
    <w:p w:rsidR="009F52E5" w:rsidRPr="00C976E8" w:rsidRDefault="009F52E5" w:rsidP="009F52E5">
      <w:pPr>
        <w:rPr>
          <w:lang w:val="hr-HR"/>
        </w:rPr>
      </w:pPr>
      <w:r w:rsidRPr="00C976E8">
        <w:rPr>
          <w:lang w:val="hr-HR"/>
        </w:rPr>
        <w:t>•</w:t>
      </w:r>
      <w:r w:rsidRPr="00C976E8">
        <w:rPr>
          <w:lang w:val="hr-HR"/>
        </w:rPr>
        <w:tab/>
        <w:t xml:space="preserve">smjernice za izradu godišnjeg Plana održavanja materijalno-tehničkih sredstava; </w:t>
      </w:r>
    </w:p>
    <w:p w:rsidR="009F52E5" w:rsidRPr="00C976E8" w:rsidRDefault="009F52E5" w:rsidP="009F52E5">
      <w:pPr>
        <w:rPr>
          <w:lang w:val="hr-HR"/>
        </w:rPr>
      </w:pPr>
      <w:r w:rsidRPr="00C976E8">
        <w:rPr>
          <w:lang w:val="hr-HR"/>
        </w:rPr>
        <w:lastRenderedPageBreak/>
        <w:t>•</w:t>
      </w:r>
      <w:r w:rsidRPr="00C976E8">
        <w:rPr>
          <w:lang w:val="hr-HR"/>
        </w:rPr>
        <w:tab/>
        <w:t xml:space="preserve">smjernice za izradu Planova I., II. i III. stupnja održavanja zaliha ubojitih sredstava. </w:t>
      </w:r>
    </w:p>
    <w:p w:rsidR="009F52E5" w:rsidRPr="00C976E8" w:rsidRDefault="009F52E5" w:rsidP="009F52E5">
      <w:pPr>
        <w:rPr>
          <w:lang w:val="hr-HR"/>
        </w:rPr>
      </w:pPr>
      <w:r w:rsidRPr="00C976E8">
        <w:rPr>
          <w:lang w:val="hr-HR"/>
        </w:rPr>
        <w:t xml:space="preserve">Potrebna sredstva za održavanje temelje se na procijenjenom broju borbenih i neborbenih sredstava i iznose 42,48 mil. eura u 2023., 56,33 mil. eura u 2024. i 65,31 mil. eura u 2025. godini te se odnose na: </w:t>
      </w:r>
    </w:p>
    <w:p w:rsidR="009F52E5" w:rsidRPr="00C976E8" w:rsidRDefault="009F52E5" w:rsidP="009F52E5">
      <w:pPr>
        <w:rPr>
          <w:lang w:val="hr-HR"/>
        </w:rPr>
      </w:pPr>
      <w:r w:rsidRPr="00C976E8">
        <w:rPr>
          <w:lang w:val="hr-HR"/>
        </w:rPr>
        <w:t>•</w:t>
      </w:r>
      <w:r w:rsidRPr="00C976E8">
        <w:rPr>
          <w:lang w:val="hr-HR"/>
        </w:rPr>
        <w:tab/>
        <w:t xml:space="preserve">održavanje opreme za NATO deklarirane snage; </w:t>
      </w:r>
    </w:p>
    <w:p w:rsidR="009F52E5" w:rsidRPr="00C976E8" w:rsidRDefault="009F52E5" w:rsidP="009F52E5">
      <w:pPr>
        <w:rPr>
          <w:lang w:val="hr-HR"/>
        </w:rPr>
      </w:pPr>
      <w:r w:rsidRPr="00C976E8">
        <w:rPr>
          <w:lang w:val="hr-HR"/>
        </w:rPr>
        <w:t>•</w:t>
      </w:r>
      <w:r w:rsidRPr="00C976E8">
        <w:rPr>
          <w:lang w:val="hr-HR"/>
        </w:rPr>
        <w:tab/>
        <w:t xml:space="preserve">održavanje borbenih vozila i opreme; </w:t>
      </w:r>
    </w:p>
    <w:p w:rsidR="009F52E5" w:rsidRPr="00C976E8" w:rsidRDefault="009F52E5" w:rsidP="009F52E5">
      <w:pPr>
        <w:rPr>
          <w:lang w:val="hr-HR"/>
        </w:rPr>
      </w:pPr>
      <w:r w:rsidRPr="00C976E8">
        <w:rPr>
          <w:lang w:val="hr-HR"/>
        </w:rPr>
        <w:t>•</w:t>
      </w:r>
      <w:r w:rsidRPr="00C976E8">
        <w:rPr>
          <w:lang w:val="hr-HR"/>
        </w:rPr>
        <w:tab/>
        <w:t xml:space="preserve">održavanje pješačkog naoružanja i opreme; </w:t>
      </w:r>
    </w:p>
    <w:p w:rsidR="009F52E5" w:rsidRPr="00C976E8" w:rsidRDefault="009F52E5" w:rsidP="009F52E5">
      <w:pPr>
        <w:rPr>
          <w:lang w:val="hr-HR"/>
        </w:rPr>
      </w:pPr>
      <w:r w:rsidRPr="00C976E8">
        <w:rPr>
          <w:lang w:val="hr-HR"/>
        </w:rPr>
        <w:t>•</w:t>
      </w:r>
      <w:r w:rsidRPr="00C976E8">
        <w:rPr>
          <w:lang w:val="hr-HR"/>
        </w:rPr>
        <w:tab/>
        <w:t xml:space="preserve">održavanje topničkog i protuzračnog naoružanja i opreme; </w:t>
      </w:r>
    </w:p>
    <w:p w:rsidR="009F52E5" w:rsidRPr="00C976E8" w:rsidRDefault="009F52E5" w:rsidP="009F52E5">
      <w:pPr>
        <w:rPr>
          <w:lang w:val="hr-HR"/>
        </w:rPr>
      </w:pPr>
      <w:r w:rsidRPr="00C976E8">
        <w:rPr>
          <w:lang w:val="hr-HR"/>
        </w:rPr>
        <w:t>•</w:t>
      </w:r>
      <w:r w:rsidRPr="00C976E8">
        <w:rPr>
          <w:lang w:val="hr-HR"/>
        </w:rPr>
        <w:tab/>
        <w:t xml:space="preserve">pripremu pješačkog, topničkog i PZO naoružanja za pričuvne postrojbe; </w:t>
      </w:r>
    </w:p>
    <w:p w:rsidR="009F52E5" w:rsidRPr="00C976E8" w:rsidRDefault="009F52E5" w:rsidP="009F52E5">
      <w:pPr>
        <w:rPr>
          <w:lang w:val="hr-HR"/>
        </w:rPr>
      </w:pPr>
      <w:r w:rsidRPr="00C976E8">
        <w:rPr>
          <w:lang w:val="hr-HR"/>
        </w:rPr>
        <w:t>•</w:t>
      </w:r>
      <w:r w:rsidRPr="00C976E8">
        <w:rPr>
          <w:lang w:val="hr-HR"/>
        </w:rPr>
        <w:tab/>
        <w:t xml:space="preserve">održavanje radara i opreme; </w:t>
      </w:r>
    </w:p>
    <w:p w:rsidR="009F52E5" w:rsidRPr="00C976E8" w:rsidRDefault="009F52E5" w:rsidP="009F52E5">
      <w:pPr>
        <w:rPr>
          <w:lang w:val="hr-HR"/>
        </w:rPr>
      </w:pPr>
      <w:r w:rsidRPr="00C976E8">
        <w:rPr>
          <w:lang w:val="hr-HR"/>
        </w:rPr>
        <w:t>•</w:t>
      </w:r>
      <w:r w:rsidRPr="00C976E8">
        <w:rPr>
          <w:lang w:val="hr-HR"/>
        </w:rPr>
        <w:tab/>
        <w:t xml:space="preserve">održavanje brodova i opreme; </w:t>
      </w:r>
    </w:p>
    <w:p w:rsidR="009F52E5" w:rsidRPr="00C976E8" w:rsidRDefault="009F52E5" w:rsidP="009F52E5">
      <w:pPr>
        <w:rPr>
          <w:lang w:val="hr-HR"/>
        </w:rPr>
      </w:pPr>
      <w:r w:rsidRPr="00C976E8">
        <w:rPr>
          <w:lang w:val="hr-HR"/>
        </w:rPr>
        <w:t>•</w:t>
      </w:r>
      <w:r w:rsidRPr="00C976E8">
        <w:rPr>
          <w:lang w:val="hr-HR"/>
        </w:rPr>
        <w:tab/>
        <w:t xml:space="preserve">održavanje zrakoplova i opreme; </w:t>
      </w:r>
    </w:p>
    <w:p w:rsidR="009F52E5" w:rsidRPr="00C976E8" w:rsidRDefault="009F52E5" w:rsidP="009F52E5">
      <w:pPr>
        <w:rPr>
          <w:lang w:val="hr-HR"/>
        </w:rPr>
      </w:pPr>
      <w:r w:rsidRPr="00C976E8">
        <w:rPr>
          <w:lang w:val="hr-HR"/>
        </w:rPr>
        <w:t>•</w:t>
      </w:r>
      <w:r w:rsidRPr="00C976E8">
        <w:rPr>
          <w:lang w:val="hr-HR"/>
        </w:rPr>
        <w:tab/>
        <w:t xml:space="preserve">održavanje ubojnih sredstava; </w:t>
      </w:r>
    </w:p>
    <w:p w:rsidR="009F52E5" w:rsidRPr="00C976E8" w:rsidRDefault="009F52E5" w:rsidP="009F52E5">
      <w:pPr>
        <w:rPr>
          <w:lang w:val="hr-HR"/>
        </w:rPr>
      </w:pPr>
      <w:r w:rsidRPr="00C976E8">
        <w:rPr>
          <w:lang w:val="hr-HR"/>
        </w:rPr>
        <w:t>•</w:t>
      </w:r>
      <w:r w:rsidRPr="00C976E8">
        <w:rPr>
          <w:lang w:val="hr-HR"/>
        </w:rPr>
        <w:tab/>
        <w:t xml:space="preserve">održavanje informacijskih i komunikacijskih sredstava; </w:t>
      </w:r>
    </w:p>
    <w:p w:rsidR="009F52E5" w:rsidRPr="00C976E8" w:rsidRDefault="009F52E5" w:rsidP="009F52E5">
      <w:pPr>
        <w:rPr>
          <w:lang w:val="hr-HR"/>
        </w:rPr>
      </w:pPr>
      <w:r w:rsidRPr="00C976E8">
        <w:rPr>
          <w:lang w:val="hr-HR"/>
        </w:rPr>
        <w:t>•</w:t>
      </w:r>
      <w:r w:rsidRPr="00C976E8">
        <w:rPr>
          <w:lang w:val="hr-HR"/>
        </w:rPr>
        <w:tab/>
        <w:t xml:space="preserve">održavanje neborbene tehnike i sredstava opće namjene; </w:t>
      </w:r>
    </w:p>
    <w:p w:rsidR="009F52E5" w:rsidRPr="00C976E8" w:rsidRDefault="009F52E5" w:rsidP="009F52E5">
      <w:pPr>
        <w:rPr>
          <w:lang w:val="hr-HR"/>
        </w:rPr>
      </w:pPr>
      <w:r w:rsidRPr="00C976E8">
        <w:rPr>
          <w:lang w:val="hr-HR"/>
        </w:rPr>
        <w:t>•</w:t>
      </w:r>
      <w:r w:rsidRPr="00C976E8">
        <w:rPr>
          <w:lang w:val="hr-HR"/>
        </w:rPr>
        <w:tab/>
        <w:t xml:space="preserve">održavanje transportnih sredstava. </w:t>
      </w:r>
    </w:p>
    <w:p w:rsidR="009F52E5" w:rsidRPr="00C976E8" w:rsidRDefault="009F52E5" w:rsidP="009F52E5">
      <w:pPr>
        <w:rPr>
          <w:lang w:val="hr-HR"/>
        </w:rPr>
      </w:pPr>
      <w:r w:rsidRPr="00C976E8">
        <w:rPr>
          <w:lang w:val="hr-HR"/>
        </w:rPr>
        <w:t xml:space="preserve">Pored održavanja u aktivnosti su planirana sredstva iz funkcionalnog područja prometa za: </w:t>
      </w:r>
    </w:p>
    <w:p w:rsidR="009F52E5" w:rsidRPr="00C976E8" w:rsidRDefault="009F52E5" w:rsidP="009F52E5">
      <w:pPr>
        <w:rPr>
          <w:lang w:val="hr-HR"/>
        </w:rPr>
      </w:pPr>
      <w:r w:rsidRPr="00C976E8">
        <w:rPr>
          <w:lang w:val="hr-HR"/>
        </w:rPr>
        <w:t>•</w:t>
      </w:r>
      <w:r w:rsidRPr="00C976E8">
        <w:rPr>
          <w:lang w:val="hr-HR"/>
        </w:rPr>
        <w:tab/>
        <w:t xml:space="preserve">prijevoz ljudi i opreme – usluge prijevoza u svim vidovima transporta u iznosu od 0,79 mil. eura u 2023., 0,94 mil. eura u 2024. i 0,94 mil. eura u 2025. godini; </w:t>
      </w:r>
    </w:p>
    <w:p w:rsidR="009F52E5" w:rsidRPr="00C976E8" w:rsidRDefault="009F52E5" w:rsidP="009F52E5">
      <w:pPr>
        <w:rPr>
          <w:lang w:val="hr-HR"/>
        </w:rPr>
      </w:pPr>
      <w:r w:rsidRPr="00C976E8">
        <w:rPr>
          <w:lang w:val="hr-HR"/>
        </w:rPr>
        <w:t>•</w:t>
      </w:r>
      <w:r w:rsidRPr="00C976E8">
        <w:rPr>
          <w:lang w:val="hr-HR"/>
        </w:rPr>
        <w:tab/>
        <w:t>registraciju i osiguranje prijevoznih sredstava u iznosu od 0,57 mil. eura u 2023., 0,88 mil. eura u 2024. i 0,88 mil. eura u 2025. godini.</w:t>
      </w:r>
    </w:p>
    <w:p w:rsidR="009F52E5" w:rsidRPr="00C976E8" w:rsidRDefault="009F52E5" w:rsidP="009F52E5">
      <w:pPr>
        <w:pStyle w:val="Heading4"/>
        <w:rPr>
          <w:lang w:val="hr-HR"/>
        </w:rPr>
      </w:pPr>
      <w:r w:rsidRPr="00C976E8">
        <w:rPr>
          <w:lang w:val="hr-HR"/>
        </w:rPr>
        <w:t>A545062 ODRŽAVANJE GRAĐEVINA I INFRASTRUKTURE</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Pravilnik o materijalnom zbrinjavanju, Zakon o gradnji, Zakon o zaštiti okoliša, Zakon o zaštiti prirode, Zakon o zaštiti na radu, Zakon o zaštiti od požara, Zakon o održivom gospodarenju otpadom.</w:t>
      </w:r>
    </w:p>
    <w:tbl>
      <w:tblPr>
        <w:tblStyle w:val="StilTablice"/>
        <w:tblW w:w="10206" w:type="dxa"/>
        <w:jc w:val="center"/>
        <w:tblLook w:val="04A0" w:firstRow="1" w:lastRow="0" w:firstColumn="1" w:lastColumn="0" w:noHBand="0" w:noVBand="1"/>
      </w:tblPr>
      <w:tblGrid>
        <w:gridCol w:w="1459"/>
        <w:gridCol w:w="1551"/>
        <w:gridCol w:w="1551"/>
        <w:gridCol w:w="1551"/>
        <w:gridCol w:w="1562"/>
        <w:gridCol w:w="1562"/>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A545062</w:t>
            </w:r>
          </w:p>
        </w:tc>
        <w:tc>
          <w:tcPr>
            <w:tcW w:w="1632" w:type="dxa"/>
            <w:vAlign w:val="top"/>
          </w:tcPr>
          <w:p w:rsidR="009F52E5" w:rsidRPr="00C976E8" w:rsidRDefault="009F52E5" w:rsidP="00543E7C">
            <w:pPr>
              <w:jc w:val="right"/>
              <w:rPr>
                <w:lang w:val="hr-HR"/>
              </w:rPr>
            </w:pPr>
            <w:r w:rsidRPr="00C976E8">
              <w:rPr>
                <w:lang w:val="hr-HR"/>
              </w:rPr>
              <w:t>7.156.780</w:t>
            </w:r>
          </w:p>
        </w:tc>
        <w:tc>
          <w:tcPr>
            <w:tcW w:w="1632" w:type="dxa"/>
            <w:vAlign w:val="top"/>
          </w:tcPr>
          <w:p w:rsidR="009F52E5" w:rsidRPr="00C976E8" w:rsidRDefault="009F52E5" w:rsidP="00543E7C">
            <w:pPr>
              <w:jc w:val="right"/>
              <w:rPr>
                <w:lang w:val="hr-HR"/>
              </w:rPr>
            </w:pPr>
            <w:r w:rsidRPr="00C976E8">
              <w:rPr>
                <w:lang w:val="hr-HR"/>
              </w:rPr>
              <w:t>7.905.554</w:t>
            </w:r>
          </w:p>
        </w:tc>
        <w:tc>
          <w:tcPr>
            <w:tcW w:w="1632" w:type="dxa"/>
            <w:vAlign w:val="top"/>
          </w:tcPr>
          <w:p w:rsidR="009F52E5" w:rsidRPr="00C976E8" w:rsidRDefault="009F52E5" w:rsidP="00543E7C">
            <w:pPr>
              <w:jc w:val="right"/>
              <w:rPr>
                <w:lang w:val="hr-HR"/>
              </w:rPr>
            </w:pPr>
            <w:r w:rsidRPr="00C976E8">
              <w:rPr>
                <w:lang w:val="hr-HR"/>
              </w:rPr>
              <w:t>9.107.174</w:t>
            </w:r>
          </w:p>
        </w:tc>
        <w:tc>
          <w:tcPr>
            <w:tcW w:w="1632" w:type="dxa"/>
            <w:vAlign w:val="top"/>
          </w:tcPr>
          <w:p w:rsidR="009F52E5" w:rsidRPr="00C976E8" w:rsidRDefault="009F52E5" w:rsidP="00543E7C">
            <w:pPr>
              <w:jc w:val="right"/>
              <w:rPr>
                <w:lang w:val="hr-HR"/>
              </w:rPr>
            </w:pPr>
            <w:r w:rsidRPr="00C976E8">
              <w:rPr>
                <w:lang w:val="hr-HR"/>
              </w:rPr>
              <w:t>12.458.823</w:t>
            </w:r>
          </w:p>
        </w:tc>
        <w:tc>
          <w:tcPr>
            <w:tcW w:w="1632" w:type="dxa"/>
            <w:vAlign w:val="top"/>
          </w:tcPr>
          <w:p w:rsidR="009F52E5" w:rsidRPr="00C976E8" w:rsidRDefault="009F52E5" w:rsidP="00543E7C">
            <w:pPr>
              <w:jc w:val="right"/>
              <w:rPr>
                <w:lang w:val="hr-HR"/>
              </w:rPr>
            </w:pPr>
            <w:r w:rsidRPr="00C976E8">
              <w:rPr>
                <w:lang w:val="hr-HR"/>
              </w:rPr>
              <w:t>12.286.283</w:t>
            </w:r>
          </w:p>
        </w:tc>
        <w:tc>
          <w:tcPr>
            <w:tcW w:w="510" w:type="dxa"/>
            <w:vAlign w:val="top"/>
          </w:tcPr>
          <w:p w:rsidR="009F52E5" w:rsidRPr="00C976E8" w:rsidRDefault="009F52E5" w:rsidP="00543E7C">
            <w:pPr>
              <w:jc w:val="right"/>
              <w:rPr>
                <w:lang w:val="hr-HR"/>
              </w:rPr>
            </w:pPr>
            <w:r w:rsidRPr="00C976E8">
              <w:rPr>
                <w:lang w:val="hr-HR"/>
              </w:rPr>
              <w:t>115,2</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Aktivnost obuhvaća održavanje građevina i infrastrukture, provedbu mjera zaštite od požara, zaštite na radu, kao i zaštite okoliša. Provedba aktivnosti osigurava tehničku ispravnost građevina i uređenost radnog prostora, propisane higijenske, tehničke i sigurnosne uvjete za boravak i rad djelatnika te održavanje i skladištenje materijalne imovine. Sustavnim i kontinuiranim održavanjem građevina i infrastrukture otklanjaju se nedostaci koji zahtijevaju dodatna ulaganja na građevinama izvan redovitog održavanja.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 xml:space="preserve">Provedba održavanja na lokacijama sukladno Planu održavanja građevina i infrastrukture Oružanih snaga Republike Hrvatske planira se u iznosu od 8,04 mil. eura u 2023., 11,3 mil. eura u 2024. i 10,88 mil. eura u 2025. godini i obuhvaća: </w:t>
      </w:r>
    </w:p>
    <w:p w:rsidR="009F52E5" w:rsidRPr="00C976E8" w:rsidRDefault="009F52E5" w:rsidP="009F52E5">
      <w:pPr>
        <w:rPr>
          <w:lang w:val="hr-HR"/>
        </w:rPr>
      </w:pPr>
      <w:r w:rsidRPr="00C976E8">
        <w:rPr>
          <w:lang w:val="hr-HR"/>
        </w:rPr>
        <w:t>•</w:t>
      </w:r>
      <w:r w:rsidRPr="00C976E8">
        <w:rPr>
          <w:lang w:val="hr-HR"/>
        </w:rPr>
        <w:tab/>
        <w:t xml:space="preserve">intervencije bez odlaganja radi zaštite života i zdravlja ljudi kao i zaštite imovine od propadanja i oštećenja, </w:t>
      </w:r>
    </w:p>
    <w:p w:rsidR="009F52E5" w:rsidRPr="00C976E8" w:rsidRDefault="009F52E5" w:rsidP="009F52E5">
      <w:pPr>
        <w:rPr>
          <w:lang w:val="hr-HR"/>
        </w:rPr>
      </w:pPr>
      <w:r w:rsidRPr="00C976E8">
        <w:rPr>
          <w:lang w:val="hr-HR"/>
        </w:rPr>
        <w:t>•</w:t>
      </w:r>
      <w:r w:rsidRPr="00C976E8">
        <w:rPr>
          <w:lang w:val="hr-HR"/>
        </w:rPr>
        <w:tab/>
        <w:t xml:space="preserve">usluge ispitivanja po zakonskim propisima, </w:t>
      </w:r>
    </w:p>
    <w:p w:rsidR="009F52E5" w:rsidRPr="00C976E8" w:rsidRDefault="009F52E5" w:rsidP="009F52E5">
      <w:pPr>
        <w:rPr>
          <w:lang w:val="hr-HR"/>
        </w:rPr>
      </w:pPr>
      <w:r w:rsidRPr="00C976E8">
        <w:rPr>
          <w:lang w:val="hr-HR"/>
        </w:rPr>
        <w:t>•</w:t>
      </w:r>
      <w:r w:rsidRPr="00C976E8">
        <w:rPr>
          <w:lang w:val="hr-HR"/>
        </w:rPr>
        <w:tab/>
        <w:t xml:space="preserve">mjere redovitog i izvanrednog održavanja građevina i instalacija kako bi se sačuvala vrijednost imovine i spriječilo propadanje, </w:t>
      </w:r>
    </w:p>
    <w:p w:rsidR="009F52E5" w:rsidRPr="00C976E8" w:rsidRDefault="009F52E5" w:rsidP="009F52E5">
      <w:pPr>
        <w:rPr>
          <w:lang w:val="hr-HR"/>
        </w:rPr>
      </w:pPr>
      <w:r w:rsidRPr="00C976E8">
        <w:rPr>
          <w:lang w:val="hr-HR"/>
        </w:rPr>
        <w:t>•</w:t>
      </w:r>
      <w:r w:rsidRPr="00C976E8">
        <w:rPr>
          <w:lang w:val="hr-HR"/>
        </w:rPr>
        <w:tab/>
        <w:t xml:space="preserve">radove na području zaštite od požara, zaštite na radu i zaštite okoliša. </w:t>
      </w:r>
    </w:p>
    <w:p w:rsidR="009F52E5" w:rsidRPr="00C976E8" w:rsidRDefault="009F52E5" w:rsidP="009F52E5">
      <w:pPr>
        <w:rPr>
          <w:lang w:val="hr-HR"/>
        </w:rPr>
      </w:pPr>
      <w:r w:rsidRPr="00C976E8">
        <w:rPr>
          <w:lang w:val="hr-HR"/>
        </w:rPr>
        <w:lastRenderedPageBreak/>
        <w:t xml:space="preserve">Komunalne usluge i usluge zbrinjavanja otpada planiraju se u iznosu od 0,77 mil. eura u 2023., 0,85 mil. eura u 2024. i 0,99 mil. eura u 2025. godini. </w:t>
      </w:r>
    </w:p>
    <w:p w:rsidR="009F52E5" w:rsidRPr="00C976E8" w:rsidRDefault="009F52E5" w:rsidP="009F52E5">
      <w:pPr>
        <w:rPr>
          <w:lang w:val="hr-HR"/>
        </w:rPr>
      </w:pPr>
      <w:r w:rsidRPr="00C976E8">
        <w:rPr>
          <w:lang w:val="hr-HR"/>
        </w:rPr>
        <w:t xml:space="preserve">Najam prostora za smještaj pripadnika Oružanih snaga planira se u iznosu od 0,18 mil. eura u 2023., 0,19 mil. eura u 2024. i 0,21 mil. eura u 2025. godini. </w:t>
      </w:r>
    </w:p>
    <w:p w:rsidR="009F52E5" w:rsidRPr="00C976E8" w:rsidRDefault="009F52E5" w:rsidP="009F52E5">
      <w:pPr>
        <w:rPr>
          <w:lang w:val="hr-HR"/>
        </w:rPr>
      </w:pPr>
      <w:r w:rsidRPr="00C976E8">
        <w:rPr>
          <w:lang w:val="hr-HR"/>
        </w:rPr>
        <w:t>Izrada projektne dokumentacije planira se u iznosu od 0,12 mil. eura u 2023., 0,12 mil. eura u 2024. i 0,21 mil. eura u 2025. godini.</w:t>
      </w:r>
    </w:p>
    <w:p w:rsidR="009F52E5" w:rsidRPr="00C976E8" w:rsidRDefault="009F52E5" w:rsidP="009F52E5">
      <w:pPr>
        <w:pStyle w:val="Heading3"/>
        <w:rPr>
          <w:lang w:val="hr-HR"/>
        </w:rPr>
      </w:pPr>
      <w:r w:rsidRPr="00C976E8">
        <w:rPr>
          <w:rFonts w:cs="Times New Roman"/>
          <w:lang w:val="hr-HR"/>
        </w:rPr>
        <w:t>2508 MEĐUNARODNA SURADNJA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tcPr>
          <w:p w:rsidR="009F52E5" w:rsidRPr="00C976E8" w:rsidRDefault="009F52E5" w:rsidP="00543E7C">
            <w:pPr>
              <w:pStyle w:val="CellColumn"/>
              <w:jc w:val="left"/>
              <w:rPr>
                <w:lang w:val="hr-HR"/>
              </w:rPr>
            </w:pPr>
            <w:r w:rsidRPr="00C976E8">
              <w:rPr>
                <w:rFonts w:cs="Times New Roman"/>
                <w:lang w:val="hr-HR"/>
              </w:rPr>
              <w:t>2508</w:t>
            </w:r>
          </w:p>
        </w:tc>
        <w:tc>
          <w:tcPr>
            <w:tcW w:w="1632" w:type="dxa"/>
          </w:tcPr>
          <w:p w:rsidR="009F52E5" w:rsidRPr="00C976E8" w:rsidRDefault="009F52E5" w:rsidP="00543E7C">
            <w:pPr>
              <w:jc w:val="right"/>
              <w:rPr>
                <w:lang w:val="hr-HR"/>
              </w:rPr>
            </w:pPr>
            <w:r w:rsidRPr="00C976E8">
              <w:rPr>
                <w:lang w:val="hr-HR"/>
              </w:rPr>
              <w:t>11.142.267</w:t>
            </w:r>
          </w:p>
        </w:tc>
        <w:tc>
          <w:tcPr>
            <w:tcW w:w="1632" w:type="dxa"/>
          </w:tcPr>
          <w:p w:rsidR="009F52E5" w:rsidRPr="00C976E8" w:rsidRDefault="009F52E5" w:rsidP="00543E7C">
            <w:pPr>
              <w:jc w:val="right"/>
              <w:rPr>
                <w:lang w:val="hr-HR"/>
              </w:rPr>
            </w:pPr>
            <w:r w:rsidRPr="00C976E8">
              <w:rPr>
                <w:lang w:val="hr-HR"/>
              </w:rPr>
              <w:t>13.126.820</w:t>
            </w:r>
          </w:p>
        </w:tc>
        <w:tc>
          <w:tcPr>
            <w:tcW w:w="1632" w:type="dxa"/>
          </w:tcPr>
          <w:p w:rsidR="009F52E5" w:rsidRPr="00C976E8" w:rsidRDefault="009F52E5" w:rsidP="00543E7C">
            <w:pPr>
              <w:jc w:val="right"/>
              <w:rPr>
                <w:lang w:val="hr-HR"/>
              </w:rPr>
            </w:pPr>
            <w:r w:rsidRPr="00C976E8">
              <w:rPr>
                <w:lang w:val="hr-HR"/>
              </w:rPr>
              <w:t>13.272.281</w:t>
            </w:r>
          </w:p>
        </w:tc>
        <w:tc>
          <w:tcPr>
            <w:tcW w:w="1632" w:type="dxa"/>
          </w:tcPr>
          <w:p w:rsidR="009F52E5" w:rsidRPr="00C976E8" w:rsidRDefault="009F52E5" w:rsidP="00543E7C">
            <w:pPr>
              <w:jc w:val="right"/>
              <w:rPr>
                <w:lang w:val="hr-HR"/>
              </w:rPr>
            </w:pPr>
            <w:r w:rsidRPr="00C976E8">
              <w:rPr>
                <w:lang w:val="hr-HR"/>
              </w:rPr>
              <w:t>14.261.066</w:t>
            </w:r>
          </w:p>
        </w:tc>
        <w:tc>
          <w:tcPr>
            <w:tcW w:w="1632" w:type="dxa"/>
          </w:tcPr>
          <w:p w:rsidR="009F52E5" w:rsidRPr="00C976E8" w:rsidRDefault="009F52E5" w:rsidP="00543E7C">
            <w:pPr>
              <w:jc w:val="right"/>
              <w:rPr>
                <w:lang w:val="hr-HR"/>
              </w:rPr>
            </w:pPr>
            <w:r w:rsidRPr="00C976E8">
              <w:rPr>
                <w:lang w:val="hr-HR"/>
              </w:rPr>
              <w:t>14.780.278</w:t>
            </w:r>
          </w:p>
        </w:tc>
        <w:tc>
          <w:tcPr>
            <w:tcW w:w="510" w:type="dxa"/>
          </w:tcPr>
          <w:p w:rsidR="009F52E5" w:rsidRPr="00C976E8" w:rsidRDefault="009F52E5" w:rsidP="00543E7C">
            <w:pPr>
              <w:jc w:val="right"/>
              <w:rPr>
                <w:lang w:val="hr-HR"/>
              </w:rPr>
            </w:pPr>
            <w:r w:rsidRPr="00C976E8">
              <w:rPr>
                <w:lang w:val="hr-HR"/>
              </w:rPr>
              <w:t>101,1</w:t>
            </w:r>
          </w:p>
        </w:tc>
      </w:tr>
    </w:tbl>
    <w:p w:rsidR="009F52E5" w:rsidRPr="00C976E8" w:rsidRDefault="009F52E5" w:rsidP="009F52E5">
      <w:pPr>
        <w:jc w:val="left"/>
        <w:rPr>
          <w:lang w:val="hr-HR"/>
        </w:rPr>
      </w:pPr>
    </w:p>
    <w:p w:rsidR="009F52E5" w:rsidRPr="00C976E8" w:rsidRDefault="009F52E5" w:rsidP="009F52E5">
      <w:pPr>
        <w:pStyle w:val="Heading8"/>
        <w:jc w:val="left"/>
        <w:rPr>
          <w:lang w:val="hr-HR"/>
        </w:rPr>
      </w:pPr>
      <w:r w:rsidRPr="00C976E8">
        <w:rPr>
          <w:lang w:val="hr-HR"/>
        </w:rPr>
        <w:t>Cilj 1. Unaprijediti međunarodnu obrambenu suradnju</w:t>
      </w:r>
    </w:p>
    <w:p w:rsidR="009F52E5" w:rsidRPr="00C976E8" w:rsidRDefault="009F52E5" w:rsidP="009F52E5">
      <w:pPr>
        <w:pStyle w:val="Heading8"/>
        <w:jc w:val="left"/>
        <w:rPr>
          <w:lang w:val="hr-HR"/>
        </w:rPr>
      </w:pPr>
      <w:r w:rsidRPr="00C976E8">
        <w:rPr>
          <w:lang w:val="hr-HR"/>
        </w:rPr>
        <w:t>Pokazatelji učinka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učinka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Osiguran visok stupanj doprinosa provedenih aktivnosti na unapređenje obrambenih sposobnosti</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Podizanjem razine suradnje sa strateškim partnerima i međunarodnim tijelima doprinosi se unapređenju međunarodnog položaja Republike Hrvatske te njezinih obrambenih sposobnosti</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A545063 BILATERALNA I MULTILATERALNA SURADNJA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službi u Oružanim snagama Republike Hrvatske, Pravilnik o materijalnom zbrinjavanju, Uredba o mjerilima za plaće i drugim materijalnim pravima diplomatskih osoba Ministarstva obrane, vojnodiplomatskih osoba i osoba upućenih na rad u međunarodne organizacije.</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A545063</w:t>
            </w:r>
          </w:p>
        </w:tc>
        <w:tc>
          <w:tcPr>
            <w:tcW w:w="1632" w:type="dxa"/>
            <w:vAlign w:val="top"/>
          </w:tcPr>
          <w:p w:rsidR="009F52E5" w:rsidRPr="00C976E8" w:rsidRDefault="009F52E5" w:rsidP="00543E7C">
            <w:pPr>
              <w:jc w:val="right"/>
              <w:rPr>
                <w:lang w:val="hr-HR"/>
              </w:rPr>
            </w:pPr>
            <w:r w:rsidRPr="00C976E8">
              <w:rPr>
                <w:lang w:val="hr-HR"/>
              </w:rPr>
              <w:t>851.120</w:t>
            </w:r>
          </w:p>
        </w:tc>
        <w:tc>
          <w:tcPr>
            <w:tcW w:w="1632" w:type="dxa"/>
            <w:vAlign w:val="top"/>
          </w:tcPr>
          <w:p w:rsidR="009F52E5" w:rsidRPr="00C976E8" w:rsidRDefault="009F52E5" w:rsidP="00543E7C">
            <w:pPr>
              <w:jc w:val="right"/>
              <w:rPr>
                <w:lang w:val="hr-HR"/>
              </w:rPr>
            </w:pPr>
            <w:r w:rsidRPr="00C976E8">
              <w:rPr>
                <w:lang w:val="hr-HR"/>
              </w:rPr>
              <w:t>1.281.715</w:t>
            </w:r>
          </w:p>
        </w:tc>
        <w:tc>
          <w:tcPr>
            <w:tcW w:w="1632" w:type="dxa"/>
            <w:vAlign w:val="top"/>
          </w:tcPr>
          <w:p w:rsidR="009F52E5" w:rsidRPr="00C976E8" w:rsidRDefault="009F52E5" w:rsidP="00543E7C">
            <w:pPr>
              <w:jc w:val="right"/>
              <w:rPr>
                <w:lang w:val="hr-HR"/>
              </w:rPr>
            </w:pPr>
            <w:r w:rsidRPr="00C976E8">
              <w:rPr>
                <w:lang w:val="hr-HR"/>
              </w:rPr>
              <w:t>1.151.769</w:t>
            </w:r>
          </w:p>
        </w:tc>
        <w:tc>
          <w:tcPr>
            <w:tcW w:w="1632" w:type="dxa"/>
            <w:vAlign w:val="top"/>
          </w:tcPr>
          <w:p w:rsidR="009F52E5" w:rsidRPr="00C976E8" w:rsidRDefault="009F52E5" w:rsidP="00543E7C">
            <w:pPr>
              <w:jc w:val="right"/>
              <w:rPr>
                <w:lang w:val="hr-HR"/>
              </w:rPr>
            </w:pPr>
            <w:r w:rsidRPr="00C976E8">
              <w:rPr>
                <w:lang w:val="hr-HR"/>
              </w:rPr>
              <w:t>1.725.397</w:t>
            </w:r>
          </w:p>
        </w:tc>
        <w:tc>
          <w:tcPr>
            <w:tcW w:w="1632" w:type="dxa"/>
            <w:vAlign w:val="top"/>
          </w:tcPr>
          <w:p w:rsidR="009F52E5" w:rsidRPr="00C976E8" w:rsidRDefault="009F52E5" w:rsidP="00543E7C">
            <w:pPr>
              <w:jc w:val="right"/>
              <w:rPr>
                <w:lang w:val="hr-HR"/>
              </w:rPr>
            </w:pPr>
            <w:r w:rsidRPr="00C976E8">
              <w:rPr>
                <w:lang w:val="hr-HR"/>
              </w:rPr>
              <w:t>1.759.241</w:t>
            </w:r>
          </w:p>
        </w:tc>
        <w:tc>
          <w:tcPr>
            <w:tcW w:w="510" w:type="dxa"/>
            <w:vAlign w:val="top"/>
          </w:tcPr>
          <w:p w:rsidR="009F52E5" w:rsidRPr="00C976E8" w:rsidRDefault="009F52E5" w:rsidP="00543E7C">
            <w:pPr>
              <w:jc w:val="right"/>
              <w:rPr>
                <w:lang w:val="hr-HR"/>
              </w:rPr>
            </w:pPr>
            <w:r w:rsidRPr="00C976E8">
              <w:rPr>
                <w:lang w:val="hr-HR"/>
              </w:rPr>
              <w:t>89,9</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Aktivnost obuhvaća provedbu bilateralnih i multilateralnih međunarodnih aktivnosti, aktivnosti iz područja nadzora naoružanja te aktivnosti vojno diplomatske mreže. Cilj je osigurati uspješno funkcioniranje međunarodne obrambene suradnje koja će se težišno usmjeriti na strateške partnere te članice NATO-a i Europske unije. S državama koje su važne s aspekta vanjskopolitičkog i sigurnosnog interesa Republike Hrvatske, a nisu članice NATO-a i Europske unije prioritetno se razvija vojno-tehnička suradnja i suradnja na području vojne izobrazbe.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službena putovanja prema Planu međunarodne obrambene suradnje u iznosu od 0,22 mil. eura u 2023. i 0,43 mil. eura u 2024. i 2025. godini; </w:t>
      </w:r>
    </w:p>
    <w:p w:rsidR="009F52E5" w:rsidRPr="00C976E8" w:rsidRDefault="009F52E5" w:rsidP="009F52E5">
      <w:pPr>
        <w:rPr>
          <w:lang w:val="hr-HR"/>
        </w:rPr>
      </w:pPr>
      <w:r w:rsidRPr="00C976E8">
        <w:rPr>
          <w:lang w:val="hr-HR"/>
        </w:rPr>
        <w:lastRenderedPageBreak/>
        <w:t>•</w:t>
      </w:r>
      <w:r w:rsidRPr="00C976E8">
        <w:rPr>
          <w:lang w:val="hr-HR"/>
        </w:rPr>
        <w:tab/>
        <w:t xml:space="preserve">troškovi prijevoza kod provođenja aktivnosti po Planu međunarodne obrambene suradnje, te telekomunikacijske usluge za 14 vojno-diplomatskih predstavništava u iznosu od 0,22 mil. eura u 2023., 0,34 mil. u 2024. i 0,33 mil. eura u 2025. godini; </w:t>
      </w:r>
    </w:p>
    <w:p w:rsidR="009F52E5" w:rsidRPr="00C976E8" w:rsidRDefault="009F52E5" w:rsidP="009F52E5">
      <w:pPr>
        <w:rPr>
          <w:lang w:val="hr-HR"/>
        </w:rPr>
      </w:pPr>
      <w:r w:rsidRPr="00C976E8">
        <w:rPr>
          <w:lang w:val="hr-HR"/>
        </w:rPr>
        <w:t>•</w:t>
      </w:r>
      <w:r w:rsidRPr="00C976E8">
        <w:rPr>
          <w:lang w:val="hr-HR"/>
        </w:rPr>
        <w:tab/>
        <w:t xml:space="preserve">troškovi smještaja, prehrane i reprezentacije za provedbu aktivnosti međunarodne suradnje u iznosu od 0,15 mil. eura u 2023. i 0,24 mil. eura u 2024. i 2025. godini; </w:t>
      </w:r>
    </w:p>
    <w:p w:rsidR="009F52E5" w:rsidRPr="00C976E8" w:rsidRDefault="009F52E5" w:rsidP="009F52E5">
      <w:pPr>
        <w:rPr>
          <w:lang w:val="hr-HR"/>
        </w:rPr>
      </w:pPr>
      <w:r w:rsidRPr="00C976E8">
        <w:rPr>
          <w:lang w:val="hr-HR"/>
        </w:rPr>
        <w:t>•</w:t>
      </w:r>
      <w:r w:rsidRPr="00C976E8">
        <w:rPr>
          <w:lang w:val="hr-HR"/>
        </w:rPr>
        <w:tab/>
        <w:t xml:space="preserve">najam prostora za vojno-diplomatska predstavništva te za najam vozila u iznosu od 0,3 mil. eura u 2023. i 0,43 mil. eura u 2024. i 2025. godini; </w:t>
      </w:r>
    </w:p>
    <w:p w:rsidR="009F52E5" w:rsidRPr="00C976E8" w:rsidRDefault="009F52E5" w:rsidP="009F52E5">
      <w:pPr>
        <w:rPr>
          <w:lang w:val="hr-HR"/>
        </w:rPr>
      </w:pPr>
      <w:r w:rsidRPr="00C976E8">
        <w:rPr>
          <w:lang w:val="hr-HR"/>
        </w:rPr>
        <w:t>•</w:t>
      </w:r>
      <w:r w:rsidRPr="00C976E8">
        <w:rPr>
          <w:lang w:val="hr-HR"/>
        </w:rPr>
        <w:tab/>
        <w:t xml:space="preserve">ostali troškovi za potrebe redovnog rada vojno-diplomatskih predstavništava, u iznosu od 0,26 mil. eura u 2023., 0,28 mil. u 2024. i 0,33 mil. eura u 2025. godini. </w:t>
      </w:r>
    </w:p>
    <w:p w:rsidR="009F52E5" w:rsidRPr="00C976E8" w:rsidRDefault="009F52E5" w:rsidP="009F52E5">
      <w:pPr>
        <w:rPr>
          <w:lang w:val="hr-HR"/>
        </w:rPr>
      </w:pPr>
      <w:r w:rsidRPr="00C976E8">
        <w:rPr>
          <w:lang w:val="hr-HR"/>
        </w:rPr>
        <w:t>Planiranje i provedba aktivnosti međunarodne obrambene suradnje uređeni su uputama u Ministarstvu obrane. Troškovi vojno-diplomatskih predstavništava uzimaju u obzir cijene roba i usluga u inozemstvu.</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izvršenih aktivnosti bilateralne obrambene suradnje</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Aktivnosti bilateralne obrambene suradnje provode se u svrhu jačanja suradnje sa strateškim partnerima i zemljama jugoistočne Europe</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52</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60</w:t>
            </w:r>
          </w:p>
        </w:tc>
        <w:tc>
          <w:tcPr>
            <w:tcW w:w="918" w:type="dxa"/>
          </w:tcPr>
          <w:p w:rsidR="009F52E5" w:rsidRPr="00C976E8" w:rsidRDefault="009F52E5" w:rsidP="00543E7C">
            <w:pPr>
              <w:jc w:val="center"/>
              <w:rPr>
                <w:lang w:val="hr-HR"/>
              </w:rPr>
            </w:pPr>
            <w:r w:rsidRPr="00C976E8">
              <w:rPr>
                <w:lang w:val="hr-HR"/>
              </w:rPr>
              <w:t>60</w:t>
            </w:r>
          </w:p>
        </w:tc>
        <w:tc>
          <w:tcPr>
            <w:tcW w:w="918" w:type="dxa"/>
          </w:tcPr>
          <w:p w:rsidR="009F52E5" w:rsidRPr="00C976E8" w:rsidRDefault="009F52E5" w:rsidP="00543E7C">
            <w:pPr>
              <w:jc w:val="center"/>
              <w:rPr>
                <w:lang w:val="hr-HR"/>
              </w:rPr>
            </w:pPr>
            <w:r w:rsidRPr="00C976E8">
              <w:rPr>
                <w:lang w:val="hr-HR"/>
              </w:rPr>
              <w:t>68</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izvršenih aktivnosti multilateralne obrambene suradnje</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Aktivnosti multilateralne obrambene suradnje provode se u svrhu jačanja suradnje s međunarodnim organizacijama</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45</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50</w:t>
            </w:r>
          </w:p>
        </w:tc>
        <w:tc>
          <w:tcPr>
            <w:tcW w:w="918" w:type="dxa"/>
          </w:tcPr>
          <w:p w:rsidR="009F52E5" w:rsidRPr="00C976E8" w:rsidRDefault="009F52E5" w:rsidP="00543E7C">
            <w:pPr>
              <w:jc w:val="center"/>
              <w:rPr>
                <w:lang w:val="hr-HR"/>
              </w:rPr>
            </w:pPr>
            <w:r w:rsidRPr="00C976E8">
              <w:rPr>
                <w:lang w:val="hr-HR"/>
              </w:rPr>
              <w:t>50</w:t>
            </w:r>
          </w:p>
        </w:tc>
        <w:tc>
          <w:tcPr>
            <w:tcW w:w="918" w:type="dxa"/>
          </w:tcPr>
          <w:p w:rsidR="009F52E5" w:rsidRPr="00C976E8" w:rsidRDefault="009F52E5" w:rsidP="00543E7C">
            <w:pPr>
              <w:jc w:val="center"/>
              <w:rPr>
                <w:lang w:val="hr-HR"/>
              </w:rPr>
            </w:pPr>
            <w:r w:rsidRPr="00C976E8">
              <w:rPr>
                <w:lang w:val="hr-HR"/>
              </w:rPr>
              <w:t>55</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A545064 AKTIVNOSTI U OKVIRU NATO I EU</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službi u Oružanim snagama Republike Hrvatske, Pravilnik o materijalnom zbrinjavanju, Uredba Vlade Republike Hrvatske o mjerilima za plaće i drugim materijalnim pravima diplomatskih osoba Ministarstva obrane, vojnodiplomatskih osoba i osoba upućenih na rad u međunarodne organizacije, Odluka Hrvatskog sabora o upućivanju pripadnika Oružanih snaga Republike Hrvatske na dužnosti u NATO zapovjednoj strukturi, NATO strukturi snaga i drugim nacionalnim (multinacionalnim) zapovjedništvima u operacije i druge aktivnosti u inozemstvu pod vodstvom NATO-a.</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A545064</w:t>
            </w:r>
          </w:p>
        </w:tc>
        <w:tc>
          <w:tcPr>
            <w:tcW w:w="1632" w:type="dxa"/>
            <w:vAlign w:val="top"/>
          </w:tcPr>
          <w:p w:rsidR="009F52E5" w:rsidRPr="00C976E8" w:rsidRDefault="009F52E5" w:rsidP="00543E7C">
            <w:pPr>
              <w:jc w:val="right"/>
              <w:rPr>
                <w:lang w:val="hr-HR"/>
              </w:rPr>
            </w:pPr>
            <w:r w:rsidRPr="00C976E8">
              <w:rPr>
                <w:lang w:val="hr-HR"/>
              </w:rPr>
              <w:t>10.291.147</w:t>
            </w:r>
          </w:p>
        </w:tc>
        <w:tc>
          <w:tcPr>
            <w:tcW w:w="1632" w:type="dxa"/>
            <w:vAlign w:val="top"/>
          </w:tcPr>
          <w:p w:rsidR="009F52E5" w:rsidRPr="00C976E8" w:rsidRDefault="009F52E5" w:rsidP="00543E7C">
            <w:pPr>
              <w:jc w:val="right"/>
              <w:rPr>
                <w:lang w:val="hr-HR"/>
              </w:rPr>
            </w:pPr>
            <w:r w:rsidRPr="00C976E8">
              <w:rPr>
                <w:lang w:val="hr-HR"/>
              </w:rPr>
              <w:t>11.845.105</w:t>
            </w:r>
          </w:p>
        </w:tc>
        <w:tc>
          <w:tcPr>
            <w:tcW w:w="1632" w:type="dxa"/>
            <w:vAlign w:val="top"/>
          </w:tcPr>
          <w:p w:rsidR="009F52E5" w:rsidRPr="00C976E8" w:rsidRDefault="009F52E5" w:rsidP="00543E7C">
            <w:pPr>
              <w:jc w:val="right"/>
              <w:rPr>
                <w:lang w:val="hr-HR"/>
              </w:rPr>
            </w:pPr>
            <w:r w:rsidRPr="00C976E8">
              <w:rPr>
                <w:lang w:val="hr-HR"/>
              </w:rPr>
              <w:t>12.120.512</w:t>
            </w:r>
          </w:p>
        </w:tc>
        <w:tc>
          <w:tcPr>
            <w:tcW w:w="1632" w:type="dxa"/>
            <w:vAlign w:val="top"/>
          </w:tcPr>
          <w:p w:rsidR="009F52E5" w:rsidRPr="00C976E8" w:rsidRDefault="009F52E5" w:rsidP="00543E7C">
            <w:pPr>
              <w:jc w:val="right"/>
              <w:rPr>
                <w:lang w:val="hr-HR"/>
              </w:rPr>
            </w:pPr>
            <w:r w:rsidRPr="00C976E8">
              <w:rPr>
                <w:lang w:val="hr-HR"/>
              </w:rPr>
              <w:t>12.535.669</w:t>
            </w:r>
          </w:p>
        </w:tc>
        <w:tc>
          <w:tcPr>
            <w:tcW w:w="1632" w:type="dxa"/>
            <w:vAlign w:val="top"/>
          </w:tcPr>
          <w:p w:rsidR="009F52E5" w:rsidRPr="00C976E8" w:rsidRDefault="009F52E5" w:rsidP="00543E7C">
            <w:pPr>
              <w:jc w:val="right"/>
              <w:rPr>
                <w:lang w:val="hr-HR"/>
              </w:rPr>
            </w:pPr>
            <w:r w:rsidRPr="00C976E8">
              <w:rPr>
                <w:lang w:val="hr-HR"/>
              </w:rPr>
              <w:t>13.021.037</w:t>
            </w:r>
          </w:p>
        </w:tc>
        <w:tc>
          <w:tcPr>
            <w:tcW w:w="510" w:type="dxa"/>
            <w:vAlign w:val="top"/>
          </w:tcPr>
          <w:p w:rsidR="009F52E5" w:rsidRPr="00C976E8" w:rsidRDefault="009F52E5" w:rsidP="00543E7C">
            <w:pPr>
              <w:jc w:val="right"/>
              <w:rPr>
                <w:lang w:val="hr-HR"/>
              </w:rPr>
            </w:pPr>
            <w:r w:rsidRPr="00C976E8">
              <w:rPr>
                <w:lang w:val="hr-HR"/>
              </w:rPr>
              <w:t>102,3</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Republika Hrvatska pridonosi sposobnostima NATO-a i Europske unije čime se povećavaju zahtjevi u pogledu stručnih i operativnih kapaciteta rada Stalnog predstavništva Republike Hrvatske pri Organizaciji Sjevernoatlantskog ugovora, uključujući njezin vojni i obrambeni dio. Članstvom u Europskoj uniji povećavaju se aktivnosti na području Zajedničke sigurnosne i obrambene politike kao što je sudjelovanje u radu zajedničkih tijela i stožera, te doprinos njihovom funkcioniranju i izgradnji zajedničkih sposobnosti.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lastRenderedPageBreak/>
        <w:t>•</w:t>
      </w:r>
      <w:r w:rsidRPr="00C976E8">
        <w:rPr>
          <w:lang w:val="hr-HR"/>
        </w:rPr>
        <w:tab/>
        <w:t xml:space="preserve">međunarodne članarine i druge obveze vezane uz zajedničko financiranje NATO i zajedničko financiranje Europske unije u iznosu od 9,2 mil. eura u 2023., 9,22 mil. eura u 2024. i 9,69 mil. eura u 2025. godini; </w:t>
      </w:r>
    </w:p>
    <w:p w:rsidR="009F52E5" w:rsidRPr="00C976E8" w:rsidRDefault="009F52E5" w:rsidP="009F52E5">
      <w:pPr>
        <w:rPr>
          <w:lang w:val="hr-HR"/>
        </w:rPr>
      </w:pPr>
      <w:r w:rsidRPr="00C976E8">
        <w:rPr>
          <w:lang w:val="hr-HR"/>
        </w:rPr>
        <w:t>•</w:t>
      </w:r>
      <w:r w:rsidRPr="00C976E8">
        <w:rPr>
          <w:lang w:val="hr-HR"/>
        </w:rPr>
        <w:tab/>
        <w:t xml:space="preserve">najam stambenog prostora za djelatnike u NATO zapovjedništvima i najam vozila u iznosu od 1,46 mil. eura u 2023., 1,5 mil. eura u 2024. i 1,52 mil. eura u 2025. godini; </w:t>
      </w:r>
    </w:p>
    <w:p w:rsidR="009F52E5" w:rsidRPr="00C976E8" w:rsidRDefault="009F52E5" w:rsidP="009F52E5">
      <w:pPr>
        <w:rPr>
          <w:lang w:val="hr-HR"/>
        </w:rPr>
      </w:pPr>
      <w:r w:rsidRPr="00C976E8">
        <w:rPr>
          <w:lang w:val="hr-HR"/>
        </w:rPr>
        <w:t>•</w:t>
      </w:r>
      <w:r w:rsidRPr="00C976E8">
        <w:rPr>
          <w:lang w:val="hr-HR"/>
        </w:rPr>
        <w:tab/>
        <w:t xml:space="preserve">službena putovanja prema Planu međunarodne obrambene suradnje u iznosu od 0,48 mil. eura u 2023., 0,69 mil. eura u 2024. i 0,7 mil. eura u 2025. godini; </w:t>
      </w:r>
    </w:p>
    <w:p w:rsidR="009F52E5" w:rsidRPr="00C976E8" w:rsidRDefault="009F52E5" w:rsidP="009F52E5">
      <w:pPr>
        <w:rPr>
          <w:lang w:val="hr-HR"/>
        </w:rPr>
      </w:pPr>
      <w:r w:rsidRPr="00C976E8">
        <w:rPr>
          <w:lang w:val="hr-HR"/>
        </w:rPr>
        <w:t>•</w:t>
      </w:r>
      <w:r w:rsidRPr="00C976E8">
        <w:rPr>
          <w:lang w:val="hr-HR"/>
        </w:rPr>
        <w:tab/>
        <w:t xml:space="preserve">troškovi prijevoza kod provođenja aktivnosti po Planu međunarodne obrambene suradnje u iznosu od 0,35 mil. eura u 2023., 0,4 mil. eura u 2024. i 0,38 mil. eura u 2025. godini; </w:t>
      </w:r>
    </w:p>
    <w:p w:rsidR="009F52E5" w:rsidRPr="00C976E8" w:rsidRDefault="009F52E5" w:rsidP="009F52E5">
      <w:pPr>
        <w:rPr>
          <w:lang w:val="hr-HR"/>
        </w:rPr>
      </w:pPr>
      <w:r w:rsidRPr="00C976E8">
        <w:rPr>
          <w:lang w:val="hr-HR"/>
        </w:rPr>
        <w:t>•</w:t>
      </w:r>
      <w:r w:rsidRPr="00C976E8">
        <w:rPr>
          <w:lang w:val="hr-HR"/>
        </w:rPr>
        <w:tab/>
        <w:t xml:space="preserve">troškovi smještaja, prehrane i reprezentacije za provedbu aktivnosti u okviru NATO-a i Europske unije u iznosu od 0,14 mil. eura u 2023., 0,19 mil. eura u 2024. i 0,19 mil. eura u 2025. godini; </w:t>
      </w:r>
    </w:p>
    <w:p w:rsidR="009F52E5" w:rsidRPr="00C976E8" w:rsidRDefault="009F52E5" w:rsidP="009F52E5">
      <w:pPr>
        <w:rPr>
          <w:lang w:val="hr-HR"/>
        </w:rPr>
      </w:pPr>
      <w:r w:rsidRPr="00C976E8">
        <w:rPr>
          <w:lang w:val="hr-HR"/>
        </w:rPr>
        <w:t>•</w:t>
      </w:r>
      <w:r w:rsidRPr="00C976E8">
        <w:rPr>
          <w:lang w:val="hr-HR"/>
        </w:rPr>
        <w:tab/>
        <w:t xml:space="preserve">ostali troškovi za potrebe rada Stalnog predstavništva Republike Hrvatske pri Organizaciji Sjevernoatlantskog ugovora i djelatnika u strukturama NATO-a i Europske unije planiraju se u iznosu od 0,49 mil. eura u 2023., 0,54 mil. eura u 2024. i 0,54 mil. eura u 2025. godini. </w:t>
      </w:r>
    </w:p>
    <w:p w:rsidR="009F52E5" w:rsidRPr="00C976E8" w:rsidRDefault="009F52E5" w:rsidP="009F52E5">
      <w:pPr>
        <w:rPr>
          <w:lang w:val="hr-HR"/>
        </w:rPr>
      </w:pPr>
      <w:r w:rsidRPr="00C976E8">
        <w:rPr>
          <w:lang w:val="hr-HR"/>
        </w:rPr>
        <w:t>Provedba aktivnosti s NATO-om  i Europskom unijom uređena je uputama u Ministarstvu obrane. Troškovi djelatnika stacioniranih na dužnostima u inozemstvu uzimaju u obzir cijene roba i usluga u inozemstvu.</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odbora NATO-a na kojima sudjeluju djelatnici Stalnog predstavništva Republike Hrvatske pri Organizaciji Sjevernoatlantskog ugovora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Sudjelovanjem u radu odbora NATO-a ispunjavaju se obveze Republike Hrvatske u radu NATO-a</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66</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70</w:t>
            </w:r>
          </w:p>
        </w:tc>
        <w:tc>
          <w:tcPr>
            <w:tcW w:w="918" w:type="dxa"/>
          </w:tcPr>
          <w:p w:rsidR="009F52E5" w:rsidRPr="00C976E8" w:rsidRDefault="009F52E5" w:rsidP="00543E7C">
            <w:pPr>
              <w:jc w:val="center"/>
              <w:rPr>
                <w:lang w:val="hr-HR"/>
              </w:rPr>
            </w:pPr>
            <w:r w:rsidRPr="00C976E8">
              <w:rPr>
                <w:lang w:val="hr-HR"/>
              </w:rPr>
              <w:t>70</w:t>
            </w:r>
          </w:p>
        </w:tc>
        <w:tc>
          <w:tcPr>
            <w:tcW w:w="918" w:type="dxa"/>
          </w:tcPr>
          <w:p w:rsidR="009F52E5" w:rsidRPr="00C976E8" w:rsidRDefault="009F52E5" w:rsidP="00543E7C">
            <w:pPr>
              <w:jc w:val="center"/>
              <w:rPr>
                <w:lang w:val="hr-HR"/>
              </w:rPr>
            </w:pPr>
            <w:r w:rsidRPr="00C976E8">
              <w:rPr>
                <w:lang w:val="hr-HR"/>
              </w:rPr>
              <w:t>70</w:t>
            </w:r>
          </w:p>
        </w:tc>
      </w:tr>
    </w:tbl>
    <w:p w:rsidR="009F52E5" w:rsidRPr="00C976E8" w:rsidRDefault="009F52E5" w:rsidP="009F52E5">
      <w:pPr>
        <w:jc w:val="left"/>
        <w:rPr>
          <w:lang w:val="hr-HR"/>
        </w:rPr>
      </w:pPr>
    </w:p>
    <w:p w:rsidR="009F52E5" w:rsidRPr="00C976E8" w:rsidRDefault="009F52E5" w:rsidP="009F52E5">
      <w:pPr>
        <w:pStyle w:val="Heading3"/>
        <w:rPr>
          <w:lang w:val="hr-HR"/>
        </w:rPr>
      </w:pPr>
      <w:r w:rsidRPr="00C976E8">
        <w:rPr>
          <w:rFonts w:cs="Times New Roman"/>
          <w:lang w:val="hr-HR"/>
        </w:rPr>
        <w:t>2509 MIROVNE MISIJE</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tcPr>
          <w:p w:rsidR="009F52E5" w:rsidRPr="00C976E8" w:rsidRDefault="009F52E5" w:rsidP="00543E7C">
            <w:pPr>
              <w:pStyle w:val="CellColumn"/>
              <w:jc w:val="left"/>
              <w:rPr>
                <w:lang w:val="hr-HR"/>
              </w:rPr>
            </w:pPr>
            <w:r w:rsidRPr="00C976E8">
              <w:rPr>
                <w:rFonts w:cs="Times New Roman"/>
                <w:lang w:val="hr-HR"/>
              </w:rPr>
              <w:t>2509</w:t>
            </w:r>
          </w:p>
        </w:tc>
        <w:tc>
          <w:tcPr>
            <w:tcW w:w="1632" w:type="dxa"/>
          </w:tcPr>
          <w:p w:rsidR="009F52E5" w:rsidRPr="00C976E8" w:rsidRDefault="009F52E5" w:rsidP="00543E7C">
            <w:pPr>
              <w:jc w:val="right"/>
              <w:rPr>
                <w:lang w:val="hr-HR"/>
              </w:rPr>
            </w:pPr>
            <w:r w:rsidRPr="00C976E8">
              <w:rPr>
                <w:lang w:val="hr-HR"/>
              </w:rPr>
              <w:t>13.663.371</w:t>
            </w:r>
          </w:p>
        </w:tc>
        <w:tc>
          <w:tcPr>
            <w:tcW w:w="1632" w:type="dxa"/>
          </w:tcPr>
          <w:p w:rsidR="009F52E5" w:rsidRPr="00C976E8" w:rsidRDefault="009F52E5" w:rsidP="00543E7C">
            <w:pPr>
              <w:jc w:val="right"/>
              <w:rPr>
                <w:lang w:val="hr-HR"/>
              </w:rPr>
            </w:pPr>
            <w:r w:rsidRPr="00C976E8">
              <w:rPr>
                <w:lang w:val="hr-HR"/>
              </w:rPr>
              <w:t>15.569.330</w:t>
            </w:r>
          </w:p>
        </w:tc>
        <w:tc>
          <w:tcPr>
            <w:tcW w:w="1632" w:type="dxa"/>
          </w:tcPr>
          <w:p w:rsidR="009F52E5" w:rsidRPr="00C976E8" w:rsidRDefault="009F52E5" w:rsidP="00543E7C">
            <w:pPr>
              <w:jc w:val="right"/>
              <w:rPr>
                <w:lang w:val="hr-HR"/>
              </w:rPr>
            </w:pPr>
            <w:r w:rsidRPr="00C976E8">
              <w:rPr>
                <w:lang w:val="hr-HR"/>
              </w:rPr>
              <w:t>29.569.757</w:t>
            </w:r>
          </w:p>
        </w:tc>
        <w:tc>
          <w:tcPr>
            <w:tcW w:w="1632" w:type="dxa"/>
          </w:tcPr>
          <w:p w:rsidR="009F52E5" w:rsidRPr="00C976E8" w:rsidRDefault="009F52E5" w:rsidP="00543E7C">
            <w:pPr>
              <w:jc w:val="right"/>
              <w:rPr>
                <w:lang w:val="hr-HR"/>
              </w:rPr>
            </w:pPr>
            <w:r w:rsidRPr="00C976E8">
              <w:rPr>
                <w:lang w:val="hr-HR"/>
              </w:rPr>
              <w:t>21.234.233</w:t>
            </w:r>
          </w:p>
        </w:tc>
        <w:tc>
          <w:tcPr>
            <w:tcW w:w="1632" w:type="dxa"/>
          </w:tcPr>
          <w:p w:rsidR="009F52E5" w:rsidRPr="00C976E8" w:rsidRDefault="009F52E5" w:rsidP="00543E7C">
            <w:pPr>
              <w:jc w:val="right"/>
              <w:rPr>
                <w:lang w:val="hr-HR"/>
              </w:rPr>
            </w:pPr>
            <w:r w:rsidRPr="00C976E8">
              <w:rPr>
                <w:lang w:val="hr-HR"/>
              </w:rPr>
              <w:t>30.173.115</w:t>
            </w:r>
          </w:p>
        </w:tc>
        <w:tc>
          <w:tcPr>
            <w:tcW w:w="510" w:type="dxa"/>
          </w:tcPr>
          <w:p w:rsidR="009F52E5" w:rsidRPr="00C976E8" w:rsidRDefault="009F52E5" w:rsidP="00543E7C">
            <w:pPr>
              <w:jc w:val="right"/>
              <w:rPr>
                <w:lang w:val="hr-HR"/>
              </w:rPr>
            </w:pPr>
            <w:r w:rsidRPr="00C976E8">
              <w:rPr>
                <w:lang w:val="hr-HR"/>
              </w:rPr>
              <w:t>189,9</w:t>
            </w:r>
          </w:p>
        </w:tc>
      </w:tr>
    </w:tbl>
    <w:p w:rsidR="009F52E5" w:rsidRPr="00C976E8" w:rsidRDefault="009F52E5" w:rsidP="009F52E5">
      <w:pPr>
        <w:jc w:val="left"/>
        <w:rPr>
          <w:lang w:val="hr-HR"/>
        </w:rPr>
      </w:pPr>
    </w:p>
    <w:p w:rsidR="009F52E5" w:rsidRPr="00C976E8" w:rsidRDefault="009F52E5" w:rsidP="009F52E5">
      <w:pPr>
        <w:pStyle w:val="Heading8"/>
        <w:jc w:val="left"/>
        <w:rPr>
          <w:lang w:val="hr-HR"/>
        </w:rPr>
      </w:pPr>
      <w:r w:rsidRPr="00C976E8">
        <w:rPr>
          <w:lang w:val="hr-HR"/>
        </w:rPr>
        <w:t>Cilj 1. Aktivno sudjelovati u izgradnji sigurnijeg međunarodnog okruženja</w:t>
      </w:r>
    </w:p>
    <w:p w:rsidR="009F52E5" w:rsidRPr="00C976E8" w:rsidRDefault="009F52E5" w:rsidP="009F52E5">
      <w:pPr>
        <w:pStyle w:val="Heading8"/>
        <w:jc w:val="left"/>
        <w:rPr>
          <w:lang w:val="hr-HR"/>
        </w:rPr>
      </w:pPr>
      <w:r w:rsidRPr="00C976E8">
        <w:rPr>
          <w:lang w:val="hr-HR"/>
        </w:rPr>
        <w:t>Pokazatelji učinka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učinka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Ispunjene preuzete obveze sudjelovanja u izgradnji sigurnijeg međunarodnog okruženja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Združenim djelovanjem sa saveznicima u misijama i operacijama pridonosi se smanjenju kriznih točaka u svijetu</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lastRenderedPageBreak/>
        <w:t>A545065 UN MISIJE I OPERACIJE</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službi u Oružanim snagama Republike Hrvatske, Pravilnik o materijalnom zbrinjavanju, odluke Hrvatskog sabora o sudjelovanju pripadnika Oružanih snaga Republike Hrvatske u operacijama potpore miru Ujedinjenih naroda.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A545065</w:t>
            </w:r>
          </w:p>
        </w:tc>
        <w:tc>
          <w:tcPr>
            <w:tcW w:w="1632" w:type="dxa"/>
            <w:vAlign w:val="top"/>
          </w:tcPr>
          <w:p w:rsidR="009F52E5" w:rsidRPr="00C976E8" w:rsidRDefault="009F52E5" w:rsidP="00543E7C">
            <w:pPr>
              <w:jc w:val="right"/>
              <w:rPr>
                <w:lang w:val="hr-HR"/>
              </w:rPr>
            </w:pPr>
            <w:r w:rsidRPr="00C976E8">
              <w:rPr>
                <w:lang w:val="hr-HR"/>
              </w:rPr>
              <w:t>206.414</w:t>
            </w:r>
          </w:p>
        </w:tc>
        <w:tc>
          <w:tcPr>
            <w:tcW w:w="1632" w:type="dxa"/>
            <w:vAlign w:val="top"/>
          </w:tcPr>
          <w:p w:rsidR="009F52E5" w:rsidRPr="00C976E8" w:rsidRDefault="009F52E5" w:rsidP="00543E7C">
            <w:pPr>
              <w:jc w:val="right"/>
              <w:rPr>
                <w:lang w:val="hr-HR"/>
              </w:rPr>
            </w:pPr>
            <w:r w:rsidRPr="00C976E8">
              <w:rPr>
                <w:lang w:val="hr-HR"/>
              </w:rPr>
              <w:t>189.006</w:t>
            </w:r>
          </w:p>
        </w:tc>
        <w:tc>
          <w:tcPr>
            <w:tcW w:w="1632" w:type="dxa"/>
            <w:vAlign w:val="top"/>
          </w:tcPr>
          <w:p w:rsidR="009F52E5" w:rsidRPr="00C976E8" w:rsidRDefault="009F52E5" w:rsidP="00543E7C">
            <w:pPr>
              <w:jc w:val="right"/>
              <w:rPr>
                <w:lang w:val="hr-HR"/>
              </w:rPr>
            </w:pPr>
            <w:r w:rsidRPr="00C976E8">
              <w:rPr>
                <w:lang w:val="hr-HR"/>
              </w:rPr>
              <w:t>228.549</w:t>
            </w:r>
          </w:p>
        </w:tc>
        <w:tc>
          <w:tcPr>
            <w:tcW w:w="1632" w:type="dxa"/>
            <w:vAlign w:val="top"/>
          </w:tcPr>
          <w:p w:rsidR="009F52E5" w:rsidRPr="00C976E8" w:rsidRDefault="009F52E5" w:rsidP="00543E7C">
            <w:pPr>
              <w:jc w:val="right"/>
              <w:rPr>
                <w:lang w:val="hr-HR"/>
              </w:rPr>
            </w:pPr>
            <w:r w:rsidRPr="00C976E8">
              <w:rPr>
                <w:lang w:val="hr-HR"/>
              </w:rPr>
              <w:t>228.549</w:t>
            </w:r>
          </w:p>
        </w:tc>
        <w:tc>
          <w:tcPr>
            <w:tcW w:w="1632" w:type="dxa"/>
            <w:vAlign w:val="top"/>
          </w:tcPr>
          <w:p w:rsidR="009F52E5" w:rsidRPr="00C976E8" w:rsidRDefault="009F52E5" w:rsidP="00543E7C">
            <w:pPr>
              <w:jc w:val="right"/>
              <w:rPr>
                <w:lang w:val="hr-HR"/>
              </w:rPr>
            </w:pPr>
            <w:r w:rsidRPr="00C976E8">
              <w:rPr>
                <w:lang w:val="hr-HR"/>
              </w:rPr>
              <w:t>228.549</w:t>
            </w:r>
          </w:p>
        </w:tc>
        <w:tc>
          <w:tcPr>
            <w:tcW w:w="510" w:type="dxa"/>
            <w:vAlign w:val="top"/>
          </w:tcPr>
          <w:p w:rsidR="009F52E5" w:rsidRPr="00C976E8" w:rsidRDefault="009F52E5" w:rsidP="00543E7C">
            <w:pPr>
              <w:jc w:val="right"/>
              <w:rPr>
                <w:lang w:val="hr-HR"/>
              </w:rPr>
            </w:pPr>
            <w:r w:rsidRPr="00C976E8">
              <w:rPr>
                <w:lang w:val="hr-HR"/>
              </w:rPr>
              <w:t>120,9</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Oružane snage Republike Hrvatske u razdoblju od 2023. do 2025. godine planiraju sudjelovati u tri operacije potpore miru Ujedinjenih naroda s ukupno do 17 pripadnika na pojedinačnim dužnostima vojnih promatrača i stožernih časnika: do 9 pripadnika u operaciji Indija/Pakistan (UNMOGIP – United </w:t>
      </w:r>
      <w:proofErr w:type="spellStart"/>
      <w:r w:rsidRPr="00C976E8">
        <w:rPr>
          <w:lang w:val="hr-HR"/>
        </w:rPr>
        <w:t>Nations</w:t>
      </w:r>
      <w:proofErr w:type="spellEnd"/>
      <w:r w:rsidRPr="00C976E8">
        <w:rPr>
          <w:lang w:val="hr-HR"/>
        </w:rPr>
        <w:t xml:space="preserve"> </w:t>
      </w:r>
      <w:proofErr w:type="spellStart"/>
      <w:r w:rsidRPr="00C976E8">
        <w:rPr>
          <w:lang w:val="hr-HR"/>
        </w:rPr>
        <w:t>Military</w:t>
      </w:r>
      <w:proofErr w:type="spellEnd"/>
      <w:r w:rsidRPr="00C976E8">
        <w:rPr>
          <w:lang w:val="hr-HR"/>
        </w:rPr>
        <w:t xml:space="preserve"> </w:t>
      </w:r>
      <w:proofErr w:type="spellStart"/>
      <w:r w:rsidRPr="00C976E8">
        <w:rPr>
          <w:lang w:val="hr-HR"/>
        </w:rPr>
        <w:t>Obsrever</w:t>
      </w:r>
      <w:proofErr w:type="spellEnd"/>
      <w:r w:rsidRPr="00C976E8">
        <w:rPr>
          <w:lang w:val="hr-HR"/>
        </w:rPr>
        <w:t xml:space="preserve"> Group </w:t>
      </w:r>
      <w:proofErr w:type="spellStart"/>
      <w:r w:rsidRPr="00C976E8">
        <w:rPr>
          <w:lang w:val="hr-HR"/>
        </w:rPr>
        <w:t>in</w:t>
      </w:r>
      <w:proofErr w:type="spellEnd"/>
      <w:r w:rsidRPr="00C976E8">
        <w:rPr>
          <w:lang w:val="hr-HR"/>
        </w:rPr>
        <w:t xml:space="preserve"> India </w:t>
      </w:r>
      <w:proofErr w:type="spellStart"/>
      <w:r w:rsidRPr="00C976E8">
        <w:rPr>
          <w:lang w:val="hr-HR"/>
        </w:rPr>
        <w:t>and</w:t>
      </w:r>
      <w:proofErr w:type="spellEnd"/>
      <w:r w:rsidRPr="00C976E8">
        <w:rPr>
          <w:lang w:val="hr-HR"/>
        </w:rPr>
        <w:t xml:space="preserve"> Pakistan), do 3 pripadnika u operaciji u Libanonu (UNIFIL – United </w:t>
      </w:r>
      <w:proofErr w:type="spellStart"/>
      <w:r w:rsidRPr="00C976E8">
        <w:rPr>
          <w:lang w:val="hr-HR"/>
        </w:rPr>
        <w:t>Nations</w:t>
      </w:r>
      <w:proofErr w:type="spellEnd"/>
      <w:r w:rsidRPr="00C976E8">
        <w:rPr>
          <w:lang w:val="hr-HR"/>
        </w:rPr>
        <w:t xml:space="preserve"> </w:t>
      </w:r>
      <w:proofErr w:type="spellStart"/>
      <w:r w:rsidRPr="00C976E8">
        <w:rPr>
          <w:lang w:val="hr-HR"/>
        </w:rPr>
        <w:t>Interim</w:t>
      </w:r>
      <w:proofErr w:type="spellEnd"/>
      <w:r w:rsidRPr="00C976E8">
        <w:rPr>
          <w:lang w:val="hr-HR"/>
        </w:rPr>
        <w:t xml:space="preserve"> </w:t>
      </w:r>
      <w:proofErr w:type="spellStart"/>
      <w:r w:rsidRPr="00C976E8">
        <w:rPr>
          <w:lang w:val="hr-HR"/>
        </w:rPr>
        <w:t>Force</w:t>
      </w:r>
      <w:proofErr w:type="spellEnd"/>
      <w:r w:rsidRPr="00C976E8">
        <w:rPr>
          <w:lang w:val="hr-HR"/>
        </w:rPr>
        <w:t xml:space="preserve"> </w:t>
      </w:r>
      <w:proofErr w:type="spellStart"/>
      <w:r w:rsidRPr="00C976E8">
        <w:rPr>
          <w:lang w:val="hr-HR"/>
        </w:rPr>
        <w:t>in</w:t>
      </w:r>
      <w:proofErr w:type="spellEnd"/>
      <w:r w:rsidRPr="00C976E8">
        <w:rPr>
          <w:lang w:val="hr-HR"/>
        </w:rPr>
        <w:t xml:space="preserve"> </w:t>
      </w:r>
      <w:proofErr w:type="spellStart"/>
      <w:r w:rsidRPr="00C976E8">
        <w:rPr>
          <w:lang w:val="hr-HR"/>
        </w:rPr>
        <w:t>Lebanon</w:t>
      </w:r>
      <w:proofErr w:type="spellEnd"/>
      <w:r w:rsidRPr="00C976E8">
        <w:rPr>
          <w:lang w:val="hr-HR"/>
        </w:rPr>
        <w:t xml:space="preserve">) i do 5 pripadnika u operaciji u Zapadnoj Sahari (MINURSO – United </w:t>
      </w:r>
      <w:proofErr w:type="spellStart"/>
      <w:r w:rsidRPr="00C976E8">
        <w:rPr>
          <w:lang w:val="hr-HR"/>
        </w:rPr>
        <w:t>Nations</w:t>
      </w:r>
      <w:proofErr w:type="spellEnd"/>
      <w:r w:rsidRPr="00C976E8">
        <w:rPr>
          <w:lang w:val="hr-HR"/>
        </w:rPr>
        <w:t xml:space="preserve"> </w:t>
      </w:r>
      <w:proofErr w:type="spellStart"/>
      <w:r w:rsidRPr="00C976E8">
        <w:rPr>
          <w:lang w:val="hr-HR"/>
        </w:rPr>
        <w:t>Mission</w:t>
      </w:r>
      <w:proofErr w:type="spellEnd"/>
      <w:r w:rsidRPr="00C976E8">
        <w:rPr>
          <w:lang w:val="hr-HR"/>
        </w:rPr>
        <w:t xml:space="preserve"> for Referendum </w:t>
      </w:r>
      <w:proofErr w:type="spellStart"/>
      <w:r w:rsidRPr="00C976E8">
        <w:rPr>
          <w:lang w:val="hr-HR"/>
        </w:rPr>
        <w:t>in</w:t>
      </w:r>
      <w:proofErr w:type="spellEnd"/>
      <w:r w:rsidRPr="00C976E8">
        <w:rPr>
          <w:lang w:val="hr-HR"/>
        </w:rPr>
        <w:t xml:space="preserve"> </w:t>
      </w:r>
      <w:proofErr w:type="spellStart"/>
      <w:r w:rsidRPr="00C976E8">
        <w:rPr>
          <w:lang w:val="hr-HR"/>
        </w:rPr>
        <w:t>Western</w:t>
      </w:r>
      <w:proofErr w:type="spellEnd"/>
      <w:r w:rsidRPr="00C976E8">
        <w:rPr>
          <w:lang w:val="hr-HR"/>
        </w:rPr>
        <w:t xml:space="preserve"> Sahara).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naknade za sudjelovanje pripadnika Oružanih snaga u operacijama potpore miru u iznosu od 0,19 mil. eura godišnje, prema procijenjenom broju djelatnika i visini utvrđene naknade za pojedinu operaciju; </w:t>
      </w:r>
    </w:p>
    <w:p w:rsidR="009F52E5" w:rsidRPr="00C976E8" w:rsidRDefault="009F52E5" w:rsidP="009F52E5">
      <w:pPr>
        <w:rPr>
          <w:lang w:val="hr-HR"/>
        </w:rPr>
      </w:pPr>
      <w:r w:rsidRPr="00C976E8">
        <w:rPr>
          <w:lang w:val="hr-HR"/>
        </w:rPr>
        <w:t>•</w:t>
      </w:r>
      <w:r w:rsidRPr="00C976E8">
        <w:rPr>
          <w:lang w:val="hr-HR"/>
        </w:rPr>
        <w:tab/>
        <w:t xml:space="preserve">usluge prijevoza ljudi zračnim transportom u iznosu od 0,03 mil. eura godišnje; </w:t>
      </w:r>
    </w:p>
    <w:p w:rsidR="009F52E5" w:rsidRPr="00C976E8" w:rsidRDefault="009F52E5" w:rsidP="009F52E5">
      <w:pPr>
        <w:rPr>
          <w:lang w:val="hr-HR"/>
        </w:rPr>
      </w:pPr>
      <w:r w:rsidRPr="00C976E8">
        <w:rPr>
          <w:lang w:val="hr-HR"/>
        </w:rPr>
        <w:t>•</w:t>
      </w:r>
      <w:r w:rsidRPr="00C976E8">
        <w:rPr>
          <w:lang w:val="hr-HR"/>
        </w:rPr>
        <w:tab/>
        <w:t xml:space="preserve">zdravstvene usluge u iznosu od 0,01 mil. eura godišnje. </w:t>
      </w:r>
    </w:p>
    <w:p w:rsidR="009F52E5" w:rsidRPr="00C976E8" w:rsidRDefault="009F52E5" w:rsidP="009F52E5">
      <w:pPr>
        <w:rPr>
          <w:lang w:val="hr-HR"/>
        </w:rPr>
      </w:pPr>
      <w:r w:rsidRPr="00C976E8">
        <w:rPr>
          <w:lang w:val="hr-HR"/>
        </w:rPr>
        <w:t>Sredstva su planirana na temelju procijenjenog broja pripadnika Oružanih snaga koji sudjeluju u operacijama, iskustvenih parametara potrošnje iz prethodnih godina te cijena za robe i usluge koje se za provedbu ove aktivnosti nabavljaju (u zemlji i u području operacija).</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operacija potpore miru Ujedinjenih naroda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Očuvanje mira i stabilnosti sudjelovanjem u operacijama potpore miru</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3</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3</w:t>
            </w:r>
          </w:p>
        </w:tc>
        <w:tc>
          <w:tcPr>
            <w:tcW w:w="918" w:type="dxa"/>
          </w:tcPr>
          <w:p w:rsidR="009F52E5" w:rsidRPr="00C976E8" w:rsidRDefault="009F52E5" w:rsidP="00543E7C">
            <w:pPr>
              <w:jc w:val="center"/>
              <w:rPr>
                <w:lang w:val="hr-HR"/>
              </w:rPr>
            </w:pPr>
            <w:r w:rsidRPr="00C976E8">
              <w:rPr>
                <w:lang w:val="hr-HR"/>
              </w:rPr>
              <w:t>3</w:t>
            </w:r>
          </w:p>
        </w:tc>
        <w:tc>
          <w:tcPr>
            <w:tcW w:w="918" w:type="dxa"/>
          </w:tcPr>
          <w:p w:rsidR="009F52E5" w:rsidRPr="00C976E8" w:rsidRDefault="009F52E5" w:rsidP="00543E7C">
            <w:pPr>
              <w:jc w:val="center"/>
              <w:rPr>
                <w:lang w:val="hr-HR"/>
              </w:rPr>
            </w:pPr>
            <w:r w:rsidRPr="00C976E8">
              <w:rPr>
                <w:lang w:val="hr-HR"/>
              </w:rPr>
              <w:t>3</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pripadnika koji sudjeluju u operacijama potpore miru Ujedinjenih naroda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Pripadnici Oružanih snaga svojim sudjelovanjem pridonose provedbi operacija potpore miru</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15</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17</w:t>
            </w:r>
          </w:p>
        </w:tc>
        <w:tc>
          <w:tcPr>
            <w:tcW w:w="918" w:type="dxa"/>
          </w:tcPr>
          <w:p w:rsidR="009F52E5" w:rsidRPr="00C976E8" w:rsidRDefault="009F52E5" w:rsidP="00543E7C">
            <w:pPr>
              <w:jc w:val="center"/>
              <w:rPr>
                <w:lang w:val="hr-HR"/>
              </w:rPr>
            </w:pPr>
            <w:r w:rsidRPr="00C976E8">
              <w:rPr>
                <w:lang w:val="hr-HR"/>
              </w:rPr>
              <w:t>17</w:t>
            </w:r>
          </w:p>
        </w:tc>
        <w:tc>
          <w:tcPr>
            <w:tcW w:w="918" w:type="dxa"/>
          </w:tcPr>
          <w:p w:rsidR="009F52E5" w:rsidRPr="00C976E8" w:rsidRDefault="009F52E5" w:rsidP="00543E7C">
            <w:pPr>
              <w:jc w:val="center"/>
              <w:rPr>
                <w:lang w:val="hr-HR"/>
              </w:rPr>
            </w:pPr>
            <w:r w:rsidRPr="00C976E8">
              <w:rPr>
                <w:lang w:val="hr-HR"/>
              </w:rPr>
              <w:t>17</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A545066 NATO MISIJE I OPERACIJE</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službi u Oružanim snagama Republike Hrvatske, Pravilnik materijalnom zbrinjavanju, odluke Hrvatskog sabora o sudjelovanju Oružanih snaga Republike Hrvatske u misijama, operacijama i aktivnostima NATO-a.</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A545066</w:t>
            </w:r>
          </w:p>
        </w:tc>
        <w:tc>
          <w:tcPr>
            <w:tcW w:w="1632" w:type="dxa"/>
            <w:vAlign w:val="top"/>
          </w:tcPr>
          <w:p w:rsidR="009F52E5" w:rsidRPr="00C976E8" w:rsidRDefault="009F52E5" w:rsidP="00543E7C">
            <w:pPr>
              <w:jc w:val="right"/>
              <w:rPr>
                <w:lang w:val="hr-HR"/>
              </w:rPr>
            </w:pPr>
            <w:r w:rsidRPr="00C976E8">
              <w:rPr>
                <w:lang w:val="hr-HR"/>
              </w:rPr>
              <w:t>13.324.039</w:t>
            </w:r>
          </w:p>
        </w:tc>
        <w:tc>
          <w:tcPr>
            <w:tcW w:w="1632" w:type="dxa"/>
            <w:vAlign w:val="top"/>
          </w:tcPr>
          <w:p w:rsidR="009F52E5" w:rsidRPr="00C976E8" w:rsidRDefault="009F52E5" w:rsidP="00543E7C">
            <w:pPr>
              <w:jc w:val="right"/>
              <w:rPr>
                <w:lang w:val="hr-HR"/>
              </w:rPr>
            </w:pPr>
            <w:r w:rsidRPr="00C976E8">
              <w:rPr>
                <w:lang w:val="hr-HR"/>
              </w:rPr>
              <w:t>15.155.155</w:t>
            </w:r>
          </w:p>
        </w:tc>
        <w:tc>
          <w:tcPr>
            <w:tcW w:w="1632" w:type="dxa"/>
            <w:vAlign w:val="top"/>
          </w:tcPr>
          <w:p w:rsidR="009F52E5" w:rsidRPr="00C976E8" w:rsidRDefault="009F52E5" w:rsidP="00543E7C">
            <w:pPr>
              <w:jc w:val="right"/>
              <w:rPr>
                <w:lang w:val="hr-HR"/>
              </w:rPr>
            </w:pPr>
            <w:r w:rsidRPr="00C976E8">
              <w:rPr>
                <w:lang w:val="hr-HR"/>
              </w:rPr>
              <w:t>29.130.046</w:t>
            </w:r>
          </w:p>
        </w:tc>
        <w:tc>
          <w:tcPr>
            <w:tcW w:w="1632" w:type="dxa"/>
            <w:vAlign w:val="top"/>
          </w:tcPr>
          <w:p w:rsidR="009F52E5" w:rsidRPr="00C976E8" w:rsidRDefault="009F52E5" w:rsidP="00543E7C">
            <w:pPr>
              <w:jc w:val="right"/>
              <w:rPr>
                <w:lang w:val="hr-HR"/>
              </w:rPr>
            </w:pPr>
            <w:r w:rsidRPr="00C976E8">
              <w:rPr>
                <w:lang w:val="hr-HR"/>
              </w:rPr>
              <w:t>20.004.556</w:t>
            </w:r>
          </w:p>
        </w:tc>
        <w:tc>
          <w:tcPr>
            <w:tcW w:w="1632" w:type="dxa"/>
            <w:vAlign w:val="top"/>
          </w:tcPr>
          <w:p w:rsidR="009F52E5" w:rsidRPr="00C976E8" w:rsidRDefault="009F52E5" w:rsidP="00543E7C">
            <w:pPr>
              <w:jc w:val="right"/>
              <w:rPr>
                <w:lang w:val="hr-HR"/>
              </w:rPr>
            </w:pPr>
            <w:r w:rsidRPr="00C976E8">
              <w:rPr>
                <w:lang w:val="hr-HR"/>
              </w:rPr>
              <w:t>29.547.592</w:t>
            </w:r>
          </w:p>
        </w:tc>
        <w:tc>
          <w:tcPr>
            <w:tcW w:w="510" w:type="dxa"/>
            <w:vAlign w:val="top"/>
          </w:tcPr>
          <w:p w:rsidR="009F52E5" w:rsidRPr="00C976E8" w:rsidRDefault="009F52E5" w:rsidP="00543E7C">
            <w:pPr>
              <w:jc w:val="right"/>
              <w:rPr>
                <w:lang w:val="hr-HR"/>
              </w:rPr>
            </w:pPr>
            <w:r w:rsidRPr="00C976E8">
              <w:rPr>
                <w:lang w:val="hr-HR"/>
              </w:rPr>
              <w:t>192,2</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lastRenderedPageBreak/>
        <w:t xml:space="preserve">Oružane snage Republike Hrvatske planiraju od 2023. do 2025. godine sudjelovati u tri NATO misije i operacije: </w:t>
      </w:r>
    </w:p>
    <w:p w:rsidR="009F52E5" w:rsidRPr="00C976E8" w:rsidRDefault="009F52E5" w:rsidP="009F52E5">
      <w:pPr>
        <w:rPr>
          <w:lang w:val="hr-HR"/>
        </w:rPr>
      </w:pPr>
      <w:r w:rsidRPr="00C976E8">
        <w:rPr>
          <w:lang w:val="hr-HR"/>
        </w:rPr>
        <w:t>•</w:t>
      </w:r>
      <w:r w:rsidRPr="00C976E8">
        <w:rPr>
          <w:lang w:val="hr-HR"/>
        </w:rPr>
        <w:tab/>
        <w:t xml:space="preserve">u NATO operaciji KFOR na Kosovu s do 160 pripadnika na rotacijskoj osnovi i do 2 helikoptera; </w:t>
      </w:r>
    </w:p>
    <w:p w:rsidR="009F52E5" w:rsidRPr="00C976E8" w:rsidRDefault="009F52E5" w:rsidP="009F52E5">
      <w:pPr>
        <w:rPr>
          <w:lang w:val="hr-HR"/>
        </w:rPr>
      </w:pPr>
      <w:r w:rsidRPr="00C976E8">
        <w:rPr>
          <w:lang w:val="hr-HR"/>
        </w:rPr>
        <w:t>•</w:t>
      </w:r>
      <w:r w:rsidRPr="00C976E8">
        <w:rPr>
          <w:lang w:val="hr-HR"/>
        </w:rPr>
        <w:tab/>
        <w:t xml:space="preserve">u NATO operaciji SEA GUARDIAN s do 35 pripadnika i brodom Hrvatske ratne mornarice; </w:t>
      </w:r>
    </w:p>
    <w:p w:rsidR="009F52E5" w:rsidRPr="00C976E8" w:rsidRDefault="009F52E5" w:rsidP="009F52E5">
      <w:pPr>
        <w:rPr>
          <w:lang w:val="hr-HR"/>
        </w:rPr>
      </w:pPr>
      <w:r w:rsidRPr="00C976E8">
        <w:rPr>
          <w:lang w:val="hr-HR"/>
        </w:rPr>
        <w:t>•</w:t>
      </w:r>
      <w:r w:rsidRPr="00C976E8">
        <w:rPr>
          <w:lang w:val="hr-HR"/>
        </w:rPr>
        <w:tab/>
        <w:t xml:space="preserve">u NATO misiji u Iraku s do 10 pripadnika. </w:t>
      </w:r>
    </w:p>
    <w:p w:rsidR="009F52E5" w:rsidRPr="00C976E8" w:rsidRDefault="009F52E5" w:rsidP="009F52E5">
      <w:pPr>
        <w:rPr>
          <w:lang w:val="hr-HR"/>
        </w:rPr>
      </w:pPr>
      <w:r w:rsidRPr="00C976E8">
        <w:rPr>
          <w:lang w:val="hr-HR"/>
        </w:rPr>
        <w:t xml:space="preserve">Pored sudjelovanja u NATO misijama i operacijama, pripadnici Oružanih snaga Republike Hrvatske planiraju sudjelovati i u dvije aktivnosti ojačane prednje prisutnosti i to u Republici Poljskoj i Litvi, aktivnosti ojačane budnosti u Mađarskoj i aktivnosti Stalne NATO skupine </w:t>
      </w:r>
      <w:proofErr w:type="spellStart"/>
      <w:r w:rsidRPr="00C976E8">
        <w:rPr>
          <w:lang w:val="hr-HR"/>
        </w:rPr>
        <w:t>protuminskih</w:t>
      </w:r>
      <w:proofErr w:type="spellEnd"/>
      <w:r w:rsidRPr="00C976E8">
        <w:rPr>
          <w:lang w:val="hr-HR"/>
        </w:rPr>
        <w:t xml:space="preserve"> snaga 2: </w:t>
      </w:r>
    </w:p>
    <w:p w:rsidR="009F52E5" w:rsidRPr="00C976E8" w:rsidRDefault="009F52E5" w:rsidP="009F52E5">
      <w:pPr>
        <w:rPr>
          <w:lang w:val="hr-HR"/>
        </w:rPr>
      </w:pPr>
      <w:r w:rsidRPr="00C976E8">
        <w:rPr>
          <w:lang w:val="hr-HR"/>
        </w:rPr>
        <w:t>•</w:t>
      </w:r>
      <w:r w:rsidRPr="00C976E8">
        <w:rPr>
          <w:lang w:val="hr-HR"/>
        </w:rPr>
        <w:tab/>
        <w:t>ojačana prednja prisutnost u Republici Poljskoj s do 90 pripadnika s bitnicom samohodnih haubica 155mm (</w:t>
      </w:r>
      <w:proofErr w:type="spellStart"/>
      <w:r w:rsidRPr="00C976E8">
        <w:rPr>
          <w:lang w:val="hr-HR"/>
        </w:rPr>
        <w:t>PzH</w:t>
      </w:r>
      <w:proofErr w:type="spellEnd"/>
      <w:r w:rsidRPr="00C976E8">
        <w:rPr>
          <w:lang w:val="hr-HR"/>
        </w:rPr>
        <w:t xml:space="preserve"> 2000) u 2023. i 2025. godini i 4 pripadnika u 2024. godini; </w:t>
      </w:r>
    </w:p>
    <w:p w:rsidR="009F52E5" w:rsidRPr="00C976E8" w:rsidRDefault="009F52E5" w:rsidP="009F52E5">
      <w:pPr>
        <w:rPr>
          <w:lang w:val="hr-HR"/>
        </w:rPr>
      </w:pPr>
      <w:r w:rsidRPr="00C976E8">
        <w:rPr>
          <w:lang w:val="hr-HR"/>
        </w:rPr>
        <w:t>•</w:t>
      </w:r>
      <w:r w:rsidRPr="00C976E8">
        <w:rPr>
          <w:lang w:val="hr-HR"/>
        </w:rPr>
        <w:tab/>
        <w:t xml:space="preserve">ojačana prednja prisutnost u Litvi s mehaniziranom satnijom na borbenim oklopnim vozilima (BOV </w:t>
      </w:r>
      <w:proofErr w:type="spellStart"/>
      <w:r w:rsidRPr="00C976E8">
        <w:rPr>
          <w:lang w:val="hr-HR"/>
        </w:rPr>
        <w:t>Patria</w:t>
      </w:r>
      <w:proofErr w:type="spellEnd"/>
      <w:r w:rsidRPr="00C976E8">
        <w:rPr>
          <w:lang w:val="hr-HR"/>
        </w:rPr>
        <w:t xml:space="preserve">), s do 200 pripadnika u 2023. godini; </w:t>
      </w:r>
    </w:p>
    <w:p w:rsidR="009F52E5" w:rsidRPr="00C976E8" w:rsidRDefault="009F52E5" w:rsidP="009F52E5">
      <w:pPr>
        <w:rPr>
          <w:lang w:val="hr-HR"/>
        </w:rPr>
      </w:pPr>
      <w:r w:rsidRPr="00C976E8">
        <w:rPr>
          <w:lang w:val="hr-HR"/>
        </w:rPr>
        <w:t>•</w:t>
      </w:r>
      <w:r w:rsidRPr="00C976E8">
        <w:rPr>
          <w:lang w:val="hr-HR"/>
        </w:rPr>
        <w:tab/>
        <w:t xml:space="preserve">u istom opsegu se planira sudjelovanje u 2025. godini, o čemu će se donijeti odluka Hrvatskog sabora; </w:t>
      </w:r>
    </w:p>
    <w:p w:rsidR="009F52E5" w:rsidRPr="00C976E8" w:rsidRDefault="009F52E5" w:rsidP="009F52E5">
      <w:pPr>
        <w:rPr>
          <w:lang w:val="hr-HR"/>
        </w:rPr>
      </w:pPr>
      <w:r w:rsidRPr="00C976E8">
        <w:rPr>
          <w:lang w:val="hr-HR"/>
        </w:rPr>
        <w:t>•</w:t>
      </w:r>
      <w:r w:rsidRPr="00C976E8">
        <w:rPr>
          <w:lang w:val="hr-HR"/>
        </w:rPr>
        <w:tab/>
        <w:t xml:space="preserve">ojačana prednja budnost u Mađarskoj, s do 70 pripadnika na rotacijskoj osnovi; </w:t>
      </w:r>
    </w:p>
    <w:p w:rsidR="009F52E5" w:rsidRPr="00C976E8" w:rsidRDefault="009F52E5" w:rsidP="009F52E5">
      <w:pPr>
        <w:rPr>
          <w:lang w:val="hr-HR"/>
        </w:rPr>
      </w:pPr>
      <w:r w:rsidRPr="00C976E8">
        <w:rPr>
          <w:lang w:val="hr-HR"/>
        </w:rPr>
        <w:t>•</w:t>
      </w:r>
      <w:r w:rsidRPr="00C976E8">
        <w:rPr>
          <w:lang w:val="hr-HR"/>
        </w:rPr>
        <w:tab/>
        <w:t xml:space="preserve">stalna NATO skupina </w:t>
      </w:r>
      <w:proofErr w:type="spellStart"/>
      <w:r w:rsidRPr="00C976E8">
        <w:rPr>
          <w:lang w:val="hr-HR"/>
        </w:rPr>
        <w:t>protuminskih</w:t>
      </w:r>
      <w:proofErr w:type="spellEnd"/>
      <w:r w:rsidRPr="00C976E8">
        <w:rPr>
          <w:lang w:val="hr-HR"/>
        </w:rPr>
        <w:t xml:space="preserve"> snaga 2 s do 5 pripadnika na rotacijskoj osnovi. </w:t>
      </w:r>
    </w:p>
    <w:p w:rsidR="009F52E5" w:rsidRPr="00C976E8" w:rsidRDefault="009F52E5" w:rsidP="009F52E5">
      <w:pPr>
        <w:rPr>
          <w:lang w:val="hr-HR"/>
        </w:rPr>
      </w:pPr>
      <w:r w:rsidRPr="00C976E8">
        <w:rPr>
          <w:lang w:val="hr-HR"/>
        </w:rPr>
        <w:t xml:space="preserve">Za deklariranu sastavnicu </w:t>
      </w:r>
      <w:proofErr w:type="spellStart"/>
      <w:r w:rsidRPr="00C976E8">
        <w:rPr>
          <w:lang w:val="hr-HR"/>
        </w:rPr>
        <w:t>razmjestivog</w:t>
      </w:r>
      <w:proofErr w:type="spellEnd"/>
      <w:r w:rsidRPr="00C976E8">
        <w:rPr>
          <w:lang w:val="hr-HR"/>
        </w:rPr>
        <w:t xml:space="preserve"> komunikacijskog modula (DCM - </w:t>
      </w:r>
      <w:proofErr w:type="spellStart"/>
      <w:r w:rsidRPr="00C976E8">
        <w:rPr>
          <w:lang w:val="hr-HR"/>
        </w:rPr>
        <w:t>Deployable</w:t>
      </w:r>
      <w:proofErr w:type="spellEnd"/>
      <w:r w:rsidRPr="00C976E8">
        <w:rPr>
          <w:lang w:val="hr-HR"/>
        </w:rPr>
        <w:t xml:space="preserve"> </w:t>
      </w:r>
      <w:proofErr w:type="spellStart"/>
      <w:r w:rsidRPr="00C976E8">
        <w:rPr>
          <w:lang w:val="hr-HR"/>
        </w:rPr>
        <w:t>Communication</w:t>
      </w:r>
      <w:proofErr w:type="spellEnd"/>
      <w:r w:rsidRPr="00C976E8">
        <w:rPr>
          <w:lang w:val="hr-HR"/>
        </w:rPr>
        <w:t xml:space="preserve"> Module) pod zapovijedanjem 1. NATO bojne veze, planira se angažiranje do 34 pripadnika Oružanih snaga Republike Hrvatske s mogućnošću upućivanja u 2023. i 2024. godini. </w:t>
      </w:r>
    </w:p>
    <w:p w:rsidR="009F52E5" w:rsidRPr="00C976E8" w:rsidRDefault="009F52E5" w:rsidP="009F52E5">
      <w:pPr>
        <w:rPr>
          <w:lang w:val="hr-HR"/>
        </w:rPr>
      </w:pPr>
      <w:r w:rsidRPr="00C976E8">
        <w:rPr>
          <w:lang w:val="hr-HR"/>
        </w:rPr>
        <w:t xml:space="preserve">U razdoblju od 2023. do 2025. godine planira se nastaviti sudjelovanje u operaciji koalicijskih snaga INHERENT RESOLVE s do 3 pripadnika Oružanih snaga Republike Hrvatske u Zapovjedništvu operacije (HQ </w:t>
      </w:r>
      <w:proofErr w:type="spellStart"/>
      <w:r w:rsidRPr="00C976E8">
        <w:rPr>
          <w:lang w:val="hr-HR"/>
        </w:rPr>
        <w:t>Kuwait</w:t>
      </w:r>
      <w:proofErr w:type="spellEnd"/>
      <w:r w:rsidRPr="00C976E8">
        <w:rPr>
          <w:lang w:val="hr-HR"/>
        </w:rPr>
        <w:t>/</w:t>
      </w:r>
      <w:proofErr w:type="spellStart"/>
      <w:r w:rsidRPr="00C976E8">
        <w:rPr>
          <w:lang w:val="hr-HR"/>
        </w:rPr>
        <w:t>Iraq</w:t>
      </w:r>
      <w:proofErr w:type="spellEnd"/>
      <w:r w:rsidRPr="00C976E8">
        <w:rPr>
          <w:lang w:val="hr-HR"/>
        </w:rPr>
        <w:t xml:space="preserve">) na rotacijskoj osnovi. </w:t>
      </w:r>
    </w:p>
    <w:p w:rsidR="009F52E5" w:rsidRPr="00C976E8" w:rsidRDefault="009F52E5" w:rsidP="009F52E5">
      <w:pPr>
        <w:rPr>
          <w:lang w:val="hr-HR"/>
        </w:rPr>
      </w:pPr>
      <w:r w:rsidRPr="00C976E8">
        <w:rPr>
          <w:lang w:val="hr-HR"/>
        </w:rPr>
        <w:t xml:space="preserve">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naknade za sudjelovanje pripadnika Oružanih snaga Hrvatske u misijama i operacijama i službena putovanja u iznosu od 19,68 mil. eura u 2023., 12,72 mil. eura u 2024. i 20,01 mil. eura u 2025. godini, prema procijenjenom broju djelatnika i visini utvrđene naknade za pojedinu misiju, operaciju i aktivnost; </w:t>
      </w:r>
    </w:p>
    <w:p w:rsidR="009F52E5" w:rsidRPr="00C976E8" w:rsidRDefault="009F52E5" w:rsidP="009F52E5">
      <w:pPr>
        <w:rPr>
          <w:lang w:val="hr-HR"/>
        </w:rPr>
      </w:pPr>
      <w:r w:rsidRPr="00C976E8">
        <w:rPr>
          <w:lang w:val="hr-HR"/>
        </w:rPr>
        <w:t>•</w:t>
      </w:r>
      <w:r w:rsidRPr="00C976E8">
        <w:rPr>
          <w:lang w:val="hr-HR"/>
        </w:rPr>
        <w:tab/>
        <w:t xml:space="preserve">potrošni materijal u područjima razmještaja pripadnika Oružanih snaga, u iznosu od 0,22 mil. eura u 2023., 0,38 mil. eura u 2024. i 0,32 mil. eura u 2025. godini; </w:t>
      </w:r>
    </w:p>
    <w:p w:rsidR="009F52E5" w:rsidRPr="00C976E8" w:rsidRDefault="009F52E5" w:rsidP="009F52E5">
      <w:pPr>
        <w:rPr>
          <w:lang w:val="hr-HR"/>
        </w:rPr>
      </w:pPr>
      <w:r w:rsidRPr="00C976E8">
        <w:rPr>
          <w:lang w:val="hr-HR"/>
        </w:rPr>
        <w:t>•</w:t>
      </w:r>
      <w:r w:rsidRPr="00C976E8">
        <w:rPr>
          <w:lang w:val="hr-HR"/>
        </w:rPr>
        <w:tab/>
        <w:t xml:space="preserve">pogonsko gorivo u iznosu od 0,38 mil. eura u 2023., 0,34 mil. eura u 2024. i 0,38 mil. eura u 2025. godini za helikoptere, motorna vozila i brodove angažirane u NATO misijama, operacijama i aktivnostima; </w:t>
      </w:r>
    </w:p>
    <w:p w:rsidR="009F52E5" w:rsidRPr="00C976E8" w:rsidRDefault="009F52E5" w:rsidP="009F52E5">
      <w:pPr>
        <w:rPr>
          <w:lang w:val="hr-HR"/>
        </w:rPr>
      </w:pPr>
      <w:r w:rsidRPr="00C976E8">
        <w:rPr>
          <w:lang w:val="hr-HR"/>
        </w:rPr>
        <w:t>•</w:t>
      </w:r>
      <w:r w:rsidRPr="00C976E8">
        <w:rPr>
          <w:lang w:val="hr-HR"/>
        </w:rPr>
        <w:tab/>
        <w:t xml:space="preserve">prijevoz u područje i iz područja operacija i komunikacijske usluge u iznosu od 1,85 mil. eura u 2023., 0,42 mil. eura u 2024. i 1,85 mil. eura u 2025. godini </w:t>
      </w:r>
    </w:p>
    <w:p w:rsidR="009F52E5" w:rsidRPr="00C976E8" w:rsidRDefault="009F52E5" w:rsidP="009F52E5">
      <w:pPr>
        <w:rPr>
          <w:lang w:val="hr-HR"/>
        </w:rPr>
      </w:pPr>
      <w:r w:rsidRPr="00C976E8">
        <w:rPr>
          <w:lang w:val="hr-HR"/>
        </w:rPr>
        <w:t>•</w:t>
      </w:r>
      <w:r w:rsidRPr="00C976E8">
        <w:rPr>
          <w:lang w:val="hr-HR"/>
        </w:rPr>
        <w:tab/>
        <w:t xml:space="preserve">održavanje u iznosu od 0,26 mil. eura u 2023., 0,27 mil. eura u 2024. i 0,35 mil. eura u 2025. godini odnose se na održavanje građevinskih objekata, prijevoznih sredstava, računala i računalne opreme te vojne komunikacijske i informacijske opreme; </w:t>
      </w:r>
    </w:p>
    <w:p w:rsidR="009F52E5" w:rsidRPr="00C976E8" w:rsidRDefault="009F52E5" w:rsidP="009F52E5">
      <w:pPr>
        <w:rPr>
          <w:lang w:val="hr-HR"/>
        </w:rPr>
      </w:pPr>
      <w:r w:rsidRPr="00C976E8">
        <w:rPr>
          <w:lang w:val="hr-HR"/>
        </w:rPr>
        <w:t>•</w:t>
      </w:r>
      <w:r w:rsidRPr="00C976E8">
        <w:rPr>
          <w:lang w:val="hr-HR"/>
        </w:rPr>
        <w:tab/>
        <w:t xml:space="preserve">zdravstvene usluge u iznosu od 0,24 mil. eura u 2023., 0,41 mil. eura u 2024. i 0,36 mil. eura u 2025. godini; </w:t>
      </w:r>
    </w:p>
    <w:p w:rsidR="009F52E5" w:rsidRPr="00C976E8" w:rsidRDefault="009F52E5" w:rsidP="009F52E5">
      <w:pPr>
        <w:rPr>
          <w:lang w:val="hr-HR"/>
        </w:rPr>
      </w:pPr>
      <w:r w:rsidRPr="00C976E8">
        <w:rPr>
          <w:lang w:val="hr-HR"/>
        </w:rPr>
        <w:t>•</w:t>
      </w:r>
      <w:r w:rsidRPr="00C976E8">
        <w:rPr>
          <w:lang w:val="hr-HR"/>
        </w:rPr>
        <w:tab/>
        <w:t xml:space="preserve">smještaj, prehrana i druge usluge na području misija, operacija i/ili aktivnosti u iznosu od 3,18 mil. eura u 2023., 2,95 mil. eura u 2024. i 3,17 mil. eura u 2025. godini; </w:t>
      </w:r>
    </w:p>
    <w:p w:rsidR="009F52E5" w:rsidRPr="00C976E8" w:rsidRDefault="009F52E5" w:rsidP="009F52E5">
      <w:pPr>
        <w:rPr>
          <w:lang w:val="hr-HR"/>
        </w:rPr>
      </w:pPr>
      <w:r w:rsidRPr="00C976E8">
        <w:rPr>
          <w:lang w:val="hr-HR"/>
        </w:rPr>
        <w:t>•</w:t>
      </w:r>
      <w:r w:rsidRPr="00C976E8">
        <w:rPr>
          <w:lang w:val="hr-HR"/>
        </w:rPr>
        <w:tab/>
        <w:t xml:space="preserve">premije osiguranja pripadnika Oružanih snaga u iznosu od 1,64 mil. eura u 2023., 0,97 mil. eura u 2024. i 1,6 mil. eura u 2025. godini; </w:t>
      </w:r>
    </w:p>
    <w:p w:rsidR="009F52E5" w:rsidRPr="00C976E8" w:rsidRDefault="009F52E5" w:rsidP="009F52E5">
      <w:pPr>
        <w:rPr>
          <w:lang w:val="hr-HR"/>
        </w:rPr>
      </w:pPr>
      <w:r w:rsidRPr="00C976E8">
        <w:rPr>
          <w:lang w:val="hr-HR"/>
        </w:rPr>
        <w:t>•</w:t>
      </w:r>
      <w:r w:rsidRPr="00C976E8">
        <w:rPr>
          <w:lang w:val="hr-HR"/>
        </w:rPr>
        <w:tab/>
        <w:t xml:space="preserve">opremanje u iznosu od 1,68 mil. eura u 2023., 1,54 mil. eura u 2024. i 1,51 mil. eura u 2025. godini odnosi se na opremanje pripadnika Oružanih snaga osobnom vojnom i zaštitnom opremom i opremom za taborovanje, vojnom opremom, komunikacijskom i informacijskom opremom. </w:t>
      </w:r>
    </w:p>
    <w:p w:rsidR="009F52E5" w:rsidRPr="00C976E8" w:rsidRDefault="009F52E5" w:rsidP="009F52E5">
      <w:pPr>
        <w:rPr>
          <w:lang w:val="hr-HR"/>
        </w:rPr>
      </w:pPr>
      <w:r w:rsidRPr="00C976E8">
        <w:rPr>
          <w:lang w:val="hr-HR"/>
        </w:rPr>
        <w:t>Sredstva su planirana na temelju procijenjenog broja pripadnika Oružanih snaga koji sudjeluju u misijama, operacijama i aktivnostima, iskustvenih parametara potrošnje iz prethodnih godina te cijena za robe i usluge koje se za provedbu ove aktivnosti nabavljaju (u zemlji i u području operacija).</w:t>
      </w:r>
    </w:p>
    <w:p w:rsidR="009F52E5" w:rsidRPr="00C976E8" w:rsidRDefault="009F52E5" w:rsidP="009F52E5">
      <w:pPr>
        <w:pStyle w:val="Heading8"/>
        <w:jc w:val="left"/>
        <w:rPr>
          <w:lang w:val="hr-HR"/>
        </w:rPr>
      </w:pPr>
      <w:r w:rsidRPr="00C976E8">
        <w:rPr>
          <w:lang w:val="hr-HR"/>
        </w:rPr>
        <w:lastRenderedPageBreak/>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NATO misija, operacija i aktivnosti</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Očuvanje mira i stabilnosti sudjelovanjem u NATO misijama, operacijama i aktivnostima</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6</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7</w:t>
            </w:r>
          </w:p>
        </w:tc>
        <w:tc>
          <w:tcPr>
            <w:tcW w:w="918" w:type="dxa"/>
          </w:tcPr>
          <w:p w:rsidR="009F52E5" w:rsidRPr="00C976E8" w:rsidRDefault="009F52E5" w:rsidP="00543E7C">
            <w:pPr>
              <w:jc w:val="center"/>
              <w:rPr>
                <w:lang w:val="hr-HR"/>
              </w:rPr>
            </w:pPr>
            <w:r w:rsidRPr="00C976E8">
              <w:rPr>
                <w:lang w:val="hr-HR"/>
              </w:rPr>
              <w:t>6</w:t>
            </w:r>
          </w:p>
        </w:tc>
        <w:tc>
          <w:tcPr>
            <w:tcW w:w="918" w:type="dxa"/>
          </w:tcPr>
          <w:p w:rsidR="009F52E5" w:rsidRPr="00C976E8" w:rsidRDefault="009F52E5" w:rsidP="00543E7C">
            <w:pPr>
              <w:jc w:val="center"/>
              <w:rPr>
                <w:lang w:val="hr-HR"/>
              </w:rPr>
            </w:pPr>
            <w:r w:rsidRPr="00C976E8">
              <w:rPr>
                <w:lang w:val="hr-HR"/>
              </w:rPr>
              <w:t>7</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pripadnika koji sudjeluju u NATO misijama, operacijama i aktivnostima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Pripadnici Oružanih snaga svojim sudjelovanjem pridonose provedbi misija, operacija i aktivnosti</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293</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573</w:t>
            </w:r>
          </w:p>
        </w:tc>
        <w:tc>
          <w:tcPr>
            <w:tcW w:w="918" w:type="dxa"/>
          </w:tcPr>
          <w:p w:rsidR="009F52E5" w:rsidRPr="00C976E8" w:rsidRDefault="009F52E5" w:rsidP="00543E7C">
            <w:pPr>
              <w:jc w:val="center"/>
              <w:rPr>
                <w:lang w:val="hr-HR"/>
              </w:rPr>
            </w:pPr>
            <w:r w:rsidRPr="00C976E8">
              <w:rPr>
                <w:lang w:val="hr-HR"/>
              </w:rPr>
              <w:t>287</w:t>
            </w:r>
          </w:p>
        </w:tc>
        <w:tc>
          <w:tcPr>
            <w:tcW w:w="918" w:type="dxa"/>
          </w:tcPr>
          <w:p w:rsidR="009F52E5" w:rsidRPr="00C976E8" w:rsidRDefault="009F52E5" w:rsidP="00543E7C">
            <w:pPr>
              <w:jc w:val="center"/>
              <w:rPr>
                <w:lang w:val="hr-HR"/>
              </w:rPr>
            </w:pPr>
            <w:r w:rsidRPr="00C976E8">
              <w:rPr>
                <w:lang w:val="hr-HR"/>
              </w:rPr>
              <w:t>573</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A545067 EU MISIJE I OPERACIJE</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službi u Oružanim snagama Republike Hrvatske, Pravilnik o materijalnom zbrinjavanju, odluke Hrvatskog sabora o sudjelovanju pripadnika Oružanih snaga Republike Hrvatske u misijama i operacijama Europske unije.</w:t>
      </w:r>
    </w:p>
    <w:tbl>
      <w:tblPr>
        <w:tblStyle w:val="StilTablice"/>
        <w:tblW w:w="10206" w:type="dxa"/>
        <w:jc w:val="center"/>
        <w:tblLook w:val="04A0" w:firstRow="1" w:lastRow="0" w:firstColumn="1" w:lastColumn="0" w:noHBand="0" w:noVBand="1"/>
      </w:tblPr>
      <w:tblGrid>
        <w:gridCol w:w="1469"/>
        <w:gridCol w:w="1557"/>
        <w:gridCol w:w="1549"/>
        <w:gridCol w:w="1549"/>
        <w:gridCol w:w="1563"/>
        <w:gridCol w:w="1549"/>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A545067</w:t>
            </w:r>
          </w:p>
        </w:tc>
        <w:tc>
          <w:tcPr>
            <w:tcW w:w="1632" w:type="dxa"/>
            <w:vAlign w:val="top"/>
          </w:tcPr>
          <w:p w:rsidR="009F52E5" w:rsidRPr="00C976E8" w:rsidRDefault="009F52E5" w:rsidP="00543E7C">
            <w:pPr>
              <w:jc w:val="right"/>
              <w:rPr>
                <w:lang w:val="hr-HR"/>
              </w:rPr>
            </w:pPr>
            <w:r w:rsidRPr="00C976E8">
              <w:rPr>
                <w:lang w:val="hr-HR"/>
              </w:rPr>
              <w:t>132.918</w:t>
            </w:r>
          </w:p>
        </w:tc>
        <w:tc>
          <w:tcPr>
            <w:tcW w:w="1632" w:type="dxa"/>
            <w:vAlign w:val="top"/>
          </w:tcPr>
          <w:p w:rsidR="009F52E5" w:rsidRPr="00C976E8" w:rsidRDefault="009F52E5" w:rsidP="00543E7C">
            <w:pPr>
              <w:jc w:val="right"/>
              <w:rPr>
                <w:lang w:val="hr-HR"/>
              </w:rPr>
            </w:pPr>
            <w:r w:rsidRPr="00C976E8">
              <w:rPr>
                <w:lang w:val="hr-HR"/>
              </w:rPr>
              <w:t>225.169</w:t>
            </w:r>
          </w:p>
        </w:tc>
        <w:tc>
          <w:tcPr>
            <w:tcW w:w="1632" w:type="dxa"/>
            <w:vAlign w:val="top"/>
          </w:tcPr>
          <w:p w:rsidR="009F52E5" w:rsidRPr="00C976E8" w:rsidRDefault="009F52E5" w:rsidP="00543E7C">
            <w:pPr>
              <w:jc w:val="right"/>
              <w:rPr>
                <w:lang w:val="hr-HR"/>
              </w:rPr>
            </w:pPr>
            <w:r w:rsidRPr="00C976E8">
              <w:rPr>
                <w:lang w:val="hr-HR"/>
              </w:rPr>
              <w:t>211.162</w:t>
            </w:r>
          </w:p>
        </w:tc>
        <w:tc>
          <w:tcPr>
            <w:tcW w:w="1632" w:type="dxa"/>
            <w:vAlign w:val="top"/>
          </w:tcPr>
          <w:p w:rsidR="009F52E5" w:rsidRPr="00C976E8" w:rsidRDefault="009F52E5" w:rsidP="00543E7C">
            <w:pPr>
              <w:jc w:val="right"/>
              <w:rPr>
                <w:lang w:val="hr-HR"/>
              </w:rPr>
            </w:pPr>
            <w:r w:rsidRPr="00C976E8">
              <w:rPr>
                <w:lang w:val="hr-HR"/>
              </w:rPr>
              <w:t>1.001.128</w:t>
            </w:r>
          </w:p>
        </w:tc>
        <w:tc>
          <w:tcPr>
            <w:tcW w:w="1632" w:type="dxa"/>
            <w:vAlign w:val="top"/>
          </w:tcPr>
          <w:p w:rsidR="009F52E5" w:rsidRPr="00C976E8" w:rsidRDefault="009F52E5" w:rsidP="00543E7C">
            <w:pPr>
              <w:jc w:val="right"/>
              <w:rPr>
                <w:lang w:val="hr-HR"/>
              </w:rPr>
            </w:pPr>
            <w:r w:rsidRPr="00C976E8">
              <w:rPr>
                <w:lang w:val="hr-HR"/>
              </w:rPr>
              <w:t>396.974</w:t>
            </w:r>
          </w:p>
        </w:tc>
        <w:tc>
          <w:tcPr>
            <w:tcW w:w="510" w:type="dxa"/>
            <w:vAlign w:val="top"/>
          </w:tcPr>
          <w:p w:rsidR="009F52E5" w:rsidRPr="00C976E8" w:rsidRDefault="009F52E5" w:rsidP="00543E7C">
            <w:pPr>
              <w:jc w:val="right"/>
              <w:rPr>
                <w:lang w:val="hr-HR"/>
              </w:rPr>
            </w:pPr>
            <w:r w:rsidRPr="00C976E8">
              <w:rPr>
                <w:lang w:val="hr-HR"/>
              </w:rPr>
              <w:t>93,8</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Oružane snage Republike Hrvatske planiraju sudjelovati od 2023. do 2025. godine u dvije operacije Europske unije: </w:t>
      </w:r>
    </w:p>
    <w:p w:rsidR="009F52E5" w:rsidRPr="00C976E8" w:rsidRDefault="009F52E5" w:rsidP="009F52E5">
      <w:pPr>
        <w:rPr>
          <w:lang w:val="hr-HR"/>
        </w:rPr>
      </w:pPr>
      <w:r w:rsidRPr="00C976E8">
        <w:rPr>
          <w:lang w:val="hr-HR"/>
        </w:rPr>
        <w:t>•</w:t>
      </w:r>
      <w:r w:rsidRPr="00C976E8">
        <w:rPr>
          <w:lang w:val="hr-HR"/>
        </w:rPr>
        <w:tab/>
        <w:t xml:space="preserve">u operaciji pomorskih snaga Europske unije u Somaliji (EUNAVFOR SOMALIJA-ATALANTA) Oružane snage Republike Hrvatske popunjavaju jednu stožernu poziciju u Zapovjedništvu snaga na rotacijskoj osnovi, dok je upućivanje do 24 pripadnika tima za zaštitu broda (AVPD - </w:t>
      </w:r>
      <w:proofErr w:type="spellStart"/>
      <w:r w:rsidRPr="00C976E8">
        <w:rPr>
          <w:lang w:val="hr-HR"/>
        </w:rPr>
        <w:t>Autonomous</w:t>
      </w:r>
      <w:proofErr w:type="spellEnd"/>
      <w:r w:rsidRPr="00C976E8">
        <w:rPr>
          <w:lang w:val="hr-HR"/>
        </w:rPr>
        <w:t xml:space="preserve"> </w:t>
      </w:r>
      <w:proofErr w:type="spellStart"/>
      <w:r w:rsidRPr="00C976E8">
        <w:rPr>
          <w:lang w:val="hr-HR"/>
        </w:rPr>
        <w:t>Vessel</w:t>
      </w:r>
      <w:proofErr w:type="spellEnd"/>
      <w:r w:rsidRPr="00C976E8">
        <w:rPr>
          <w:lang w:val="hr-HR"/>
        </w:rPr>
        <w:t xml:space="preserve"> </w:t>
      </w:r>
      <w:proofErr w:type="spellStart"/>
      <w:r w:rsidRPr="00C976E8">
        <w:rPr>
          <w:lang w:val="hr-HR"/>
        </w:rPr>
        <w:t>Protection</w:t>
      </w:r>
      <w:proofErr w:type="spellEnd"/>
      <w:r w:rsidRPr="00C976E8">
        <w:rPr>
          <w:lang w:val="hr-HR"/>
        </w:rPr>
        <w:t xml:space="preserve"> </w:t>
      </w:r>
      <w:proofErr w:type="spellStart"/>
      <w:r w:rsidRPr="00C976E8">
        <w:rPr>
          <w:lang w:val="hr-HR"/>
        </w:rPr>
        <w:t>Detachment</w:t>
      </w:r>
      <w:proofErr w:type="spellEnd"/>
      <w:r w:rsidRPr="00C976E8">
        <w:rPr>
          <w:lang w:val="hr-HR"/>
        </w:rPr>
        <w:t xml:space="preserve">) koji se ukrcavaju na brod Svjetskog programa za hranu planirano u 2024. godini. </w:t>
      </w:r>
    </w:p>
    <w:p w:rsidR="009F52E5" w:rsidRPr="00C976E8" w:rsidRDefault="009F52E5" w:rsidP="009F52E5">
      <w:pPr>
        <w:rPr>
          <w:lang w:val="hr-HR"/>
        </w:rPr>
      </w:pPr>
      <w:r w:rsidRPr="00C976E8">
        <w:rPr>
          <w:lang w:val="hr-HR"/>
        </w:rPr>
        <w:t>•</w:t>
      </w:r>
      <w:r w:rsidRPr="00C976E8">
        <w:rPr>
          <w:lang w:val="hr-HR"/>
        </w:rPr>
        <w:tab/>
        <w:t xml:space="preserve">u operaciji pomorskih snaga Europske unije na Sredozemnom moru (EUNAVFOR MED IRINI) Oružane snage Republike Hrvatske sudjeluju u Zapovjedništvu snaga operacije. U skladu s Odlukom Hrvatskog sabora o sudjelovanju pripadnika Republike Hrvatske u operaciji potpore miru EU NAVFOR MED IRINI moguće je uputiti do tri pripadnika. </w:t>
      </w:r>
    </w:p>
    <w:p w:rsidR="009F52E5" w:rsidRPr="00C976E8" w:rsidRDefault="009F52E5" w:rsidP="009F52E5">
      <w:pPr>
        <w:rPr>
          <w:lang w:val="hr-HR"/>
        </w:rPr>
      </w:pPr>
      <w:r w:rsidRPr="00C976E8">
        <w:rPr>
          <w:lang w:val="hr-HR"/>
        </w:rPr>
        <w:t>Osim sudjelovanja u operacijama, u 2023. godini će kontingent Oružanih snaga Republike Hrvatske ponovno biti angažiran s do 8 pripadnika u statusu pripravnosti u sastavu borbene skupine Europske Unije (</w:t>
      </w:r>
      <w:proofErr w:type="spellStart"/>
      <w:r w:rsidRPr="00C976E8">
        <w:rPr>
          <w:lang w:val="hr-HR"/>
        </w:rPr>
        <w:t>European</w:t>
      </w:r>
      <w:proofErr w:type="spellEnd"/>
      <w:r w:rsidRPr="00C976E8">
        <w:rPr>
          <w:lang w:val="hr-HR"/>
        </w:rPr>
        <w:t xml:space="preserve"> Union </w:t>
      </w:r>
      <w:proofErr w:type="spellStart"/>
      <w:r w:rsidRPr="00C976E8">
        <w:rPr>
          <w:lang w:val="hr-HR"/>
        </w:rPr>
        <w:t>Battle</w:t>
      </w:r>
      <w:proofErr w:type="spellEnd"/>
      <w:r w:rsidRPr="00C976E8">
        <w:rPr>
          <w:lang w:val="hr-HR"/>
        </w:rPr>
        <w:t xml:space="preserve"> Group – EU BG) s Republikom Poljskom kao vodećom nacijom, a koja se provodi svake godine. Za 2024. godinu se planira sudjelovanje u sastavu borbene skupine Europske unije s Talijanskom Republikom s do 25 pripadnika. U 2025. godini planira se angažiranje u Borbenoj skupini Europske unije pod vodstvom Savezne Republike  Njemačke koja će biti u stanju pripravnosti od 1. siječnja 2025. do 31. prosinca 2025. Republika Hrvatska stavit će na raspolaganje hrvatski kontingent do 250 pripadnika Oružanih snaga. </w:t>
      </w:r>
    </w:p>
    <w:p w:rsidR="009F52E5" w:rsidRPr="00C976E8" w:rsidRDefault="009F52E5" w:rsidP="009F52E5">
      <w:pPr>
        <w:rPr>
          <w:lang w:val="hr-HR"/>
        </w:rPr>
      </w:pPr>
      <w:r w:rsidRPr="00C976E8">
        <w:rPr>
          <w:lang w:val="hr-HR"/>
        </w:rPr>
        <w:t xml:space="preserve">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naknade za sudjelovanje pripadnika Oružanih snaga u operacijama u iznosu od 0,1 mil. eura u 2023., 0,28 mil. eura u 2024. i 0,1 mil. eura u 2025. godini, prema procijenjenom broju djelatnika i visini utvrđene naknade za pojedinu operaciju; </w:t>
      </w:r>
    </w:p>
    <w:p w:rsidR="009F52E5" w:rsidRPr="00C976E8" w:rsidRDefault="009F52E5" w:rsidP="009F52E5">
      <w:pPr>
        <w:rPr>
          <w:lang w:val="hr-HR"/>
        </w:rPr>
      </w:pPr>
      <w:r w:rsidRPr="00C976E8">
        <w:rPr>
          <w:lang w:val="hr-HR"/>
        </w:rPr>
        <w:t>•</w:t>
      </w:r>
      <w:r w:rsidRPr="00C976E8">
        <w:rPr>
          <w:lang w:val="hr-HR"/>
        </w:rPr>
        <w:tab/>
        <w:t xml:space="preserve">prijevoz ljudi i opreme zrakom i cestom i korištenje komunikacijskih usluga u iznosu od 0,05 mil. eura u 2023., 0,49 mil. eura u 2024. i 0,05 mil. eura u 2025. godini; </w:t>
      </w:r>
    </w:p>
    <w:p w:rsidR="009F52E5" w:rsidRPr="00C976E8" w:rsidRDefault="009F52E5" w:rsidP="009F52E5">
      <w:pPr>
        <w:rPr>
          <w:lang w:val="hr-HR"/>
        </w:rPr>
      </w:pPr>
      <w:r w:rsidRPr="00C976E8">
        <w:rPr>
          <w:lang w:val="hr-HR"/>
        </w:rPr>
        <w:lastRenderedPageBreak/>
        <w:t>•</w:t>
      </w:r>
      <w:r w:rsidRPr="00C976E8">
        <w:rPr>
          <w:lang w:val="hr-HR"/>
        </w:rPr>
        <w:tab/>
        <w:t xml:space="preserve">najam prostora za smještaj pripadnika u EU NAVFOR SOMALIJA – ATALANTA u </w:t>
      </w:r>
      <w:proofErr w:type="spellStart"/>
      <w:r w:rsidRPr="00C976E8">
        <w:rPr>
          <w:lang w:val="hr-HR"/>
        </w:rPr>
        <w:t>Rota</w:t>
      </w:r>
      <w:proofErr w:type="spellEnd"/>
      <w:r w:rsidRPr="00C976E8">
        <w:rPr>
          <w:lang w:val="hr-HR"/>
        </w:rPr>
        <w:t xml:space="preserve">, Kraljevina Španjolska u iznosu od 0,01 mil. eura godišnje; </w:t>
      </w:r>
    </w:p>
    <w:p w:rsidR="009F52E5" w:rsidRPr="00C976E8" w:rsidRDefault="009F52E5" w:rsidP="009F52E5">
      <w:pPr>
        <w:rPr>
          <w:lang w:val="hr-HR"/>
        </w:rPr>
      </w:pPr>
      <w:r w:rsidRPr="00C976E8">
        <w:rPr>
          <w:lang w:val="hr-HR"/>
        </w:rPr>
        <w:t>•</w:t>
      </w:r>
      <w:r w:rsidRPr="00C976E8">
        <w:rPr>
          <w:lang w:val="hr-HR"/>
        </w:rPr>
        <w:tab/>
        <w:t xml:space="preserve">smještaj i prehrana u iznosu od 0,03 mil. eura u 2023., 0,05 mil. eura u 2024. i 0,03 mil. eura u 2025. godini; </w:t>
      </w:r>
    </w:p>
    <w:p w:rsidR="009F52E5" w:rsidRPr="00C976E8" w:rsidRDefault="009F52E5" w:rsidP="009F52E5">
      <w:pPr>
        <w:rPr>
          <w:lang w:val="hr-HR"/>
        </w:rPr>
      </w:pPr>
      <w:r w:rsidRPr="00C976E8">
        <w:rPr>
          <w:lang w:val="hr-HR"/>
        </w:rPr>
        <w:t>•</w:t>
      </w:r>
      <w:r w:rsidRPr="00C976E8">
        <w:rPr>
          <w:lang w:val="hr-HR"/>
        </w:rPr>
        <w:tab/>
        <w:t xml:space="preserve">premije osiguranja u iznosu od 0,01 mil. eura u 2023., 0,02 mil. eura u 2024. i 0,01 mil. eura u 2025. godini; </w:t>
      </w:r>
    </w:p>
    <w:p w:rsidR="009F52E5" w:rsidRPr="00C976E8" w:rsidRDefault="009F52E5" w:rsidP="009F52E5">
      <w:pPr>
        <w:rPr>
          <w:lang w:val="hr-HR"/>
        </w:rPr>
      </w:pPr>
      <w:r w:rsidRPr="00C976E8">
        <w:rPr>
          <w:lang w:val="hr-HR"/>
        </w:rPr>
        <w:t>•</w:t>
      </w:r>
      <w:r w:rsidRPr="00C976E8">
        <w:rPr>
          <w:lang w:val="hr-HR"/>
        </w:rPr>
        <w:tab/>
        <w:t xml:space="preserve">ostali troškovi u iznosu od 0,01 mil. eura u 2023., 0,15 mil. eura u 2024. i 0,2 mil. eura u 2025. godini. </w:t>
      </w:r>
    </w:p>
    <w:p w:rsidR="009F52E5" w:rsidRPr="00C976E8" w:rsidRDefault="009F52E5" w:rsidP="009F52E5">
      <w:pPr>
        <w:rPr>
          <w:lang w:val="hr-HR"/>
        </w:rPr>
      </w:pPr>
      <w:r w:rsidRPr="00C976E8">
        <w:rPr>
          <w:lang w:val="hr-HR"/>
        </w:rPr>
        <w:t>Sredstva su planirana na temelju procijenjenog broja pripadnika Oružanih snaga koji sudjeluju u operacijama, iskustvenih parametara potrošnje iz prethodnih godina te cijena za robe i usluge koje se za provedbu ove aktivnosti nabavljaju (u zemlji i u području operacija).</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operacija Europske unije</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Očuvanje mira i stabilnosti sudjelovanjem u operacijama Europske unije</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2</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2</w:t>
            </w:r>
          </w:p>
        </w:tc>
        <w:tc>
          <w:tcPr>
            <w:tcW w:w="918" w:type="dxa"/>
          </w:tcPr>
          <w:p w:rsidR="009F52E5" w:rsidRPr="00C976E8" w:rsidRDefault="009F52E5" w:rsidP="00543E7C">
            <w:pPr>
              <w:jc w:val="center"/>
              <w:rPr>
                <w:lang w:val="hr-HR"/>
              </w:rPr>
            </w:pPr>
            <w:r w:rsidRPr="00C976E8">
              <w:rPr>
                <w:lang w:val="hr-HR"/>
              </w:rPr>
              <w:t>2</w:t>
            </w:r>
          </w:p>
        </w:tc>
        <w:tc>
          <w:tcPr>
            <w:tcW w:w="918" w:type="dxa"/>
          </w:tcPr>
          <w:p w:rsidR="009F52E5" w:rsidRPr="00C976E8" w:rsidRDefault="009F52E5" w:rsidP="00543E7C">
            <w:pPr>
              <w:jc w:val="center"/>
              <w:rPr>
                <w:lang w:val="hr-HR"/>
              </w:rPr>
            </w:pPr>
            <w:r w:rsidRPr="00C976E8">
              <w:rPr>
                <w:lang w:val="hr-HR"/>
              </w:rPr>
              <w:t>2</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djelatnika koji sudjeluju u operacijama Europske unije</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Pripadnici Oružanih snaga svojim sudjelovanjem pridonose provedbi operacija</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2</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4</w:t>
            </w:r>
          </w:p>
        </w:tc>
        <w:tc>
          <w:tcPr>
            <w:tcW w:w="918" w:type="dxa"/>
          </w:tcPr>
          <w:p w:rsidR="009F52E5" w:rsidRPr="00C976E8" w:rsidRDefault="009F52E5" w:rsidP="00543E7C">
            <w:pPr>
              <w:jc w:val="center"/>
              <w:rPr>
                <w:lang w:val="hr-HR"/>
              </w:rPr>
            </w:pPr>
            <w:r w:rsidRPr="00C976E8">
              <w:rPr>
                <w:lang w:val="hr-HR"/>
              </w:rPr>
              <w:t>28</w:t>
            </w:r>
          </w:p>
        </w:tc>
        <w:tc>
          <w:tcPr>
            <w:tcW w:w="918" w:type="dxa"/>
          </w:tcPr>
          <w:p w:rsidR="009F52E5" w:rsidRPr="00C976E8" w:rsidRDefault="009F52E5" w:rsidP="00543E7C">
            <w:pPr>
              <w:jc w:val="center"/>
              <w:rPr>
                <w:lang w:val="hr-HR"/>
              </w:rPr>
            </w:pPr>
            <w:r w:rsidRPr="00C976E8">
              <w:rPr>
                <w:lang w:val="hr-HR"/>
              </w:rPr>
              <w:t>4</w:t>
            </w:r>
          </w:p>
        </w:tc>
      </w:tr>
    </w:tbl>
    <w:p w:rsidR="009F52E5" w:rsidRPr="00C976E8" w:rsidRDefault="009F52E5" w:rsidP="009F52E5">
      <w:pPr>
        <w:jc w:val="left"/>
        <w:rPr>
          <w:lang w:val="hr-HR"/>
        </w:rPr>
      </w:pPr>
    </w:p>
    <w:p w:rsidR="009F52E5" w:rsidRPr="00C976E8" w:rsidRDefault="009F52E5" w:rsidP="009F52E5">
      <w:pPr>
        <w:pStyle w:val="Heading3"/>
        <w:rPr>
          <w:lang w:val="hr-HR"/>
        </w:rPr>
      </w:pPr>
      <w:r w:rsidRPr="00C976E8">
        <w:rPr>
          <w:rFonts w:cs="Times New Roman"/>
          <w:lang w:val="hr-HR"/>
        </w:rPr>
        <w:t>2606 KORIŠTENJE ORUŽANIH SNAGA ZA POMOĆ CIVILNIM INSTITUCIJAMA I STANOVNIŠTVU</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tcPr>
          <w:p w:rsidR="009F52E5" w:rsidRPr="00C976E8" w:rsidRDefault="009F52E5" w:rsidP="00543E7C">
            <w:pPr>
              <w:pStyle w:val="CellColumn"/>
              <w:jc w:val="left"/>
              <w:rPr>
                <w:lang w:val="hr-HR"/>
              </w:rPr>
            </w:pPr>
            <w:r w:rsidRPr="00C976E8">
              <w:rPr>
                <w:rFonts w:cs="Times New Roman"/>
                <w:lang w:val="hr-HR"/>
              </w:rPr>
              <w:t>2606</w:t>
            </w:r>
          </w:p>
        </w:tc>
        <w:tc>
          <w:tcPr>
            <w:tcW w:w="1632" w:type="dxa"/>
          </w:tcPr>
          <w:p w:rsidR="009F52E5" w:rsidRPr="00C976E8" w:rsidRDefault="009F52E5" w:rsidP="00543E7C">
            <w:pPr>
              <w:jc w:val="right"/>
              <w:rPr>
                <w:lang w:val="hr-HR"/>
              </w:rPr>
            </w:pPr>
            <w:r w:rsidRPr="00C976E8">
              <w:rPr>
                <w:lang w:val="hr-HR"/>
              </w:rPr>
              <w:t>17.221.741</w:t>
            </w:r>
          </w:p>
        </w:tc>
        <w:tc>
          <w:tcPr>
            <w:tcW w:w="1632" w:type="dxa"/>
          </w:tcPr>
          <w:p w:rsidR="009F52E5" w:rsidRPr="00C976E8" w:rsidRDefault="009F52E5" w:rsidP="00543E7C">
            <w:pPr>
              <w:jc w:val="right"/>
              <w:rPr>
                <w:lang w:val="hr-HR"/>
              </w:rPr>
            </w:pPr>
            <w:r w:rsidRPr="00C976E8">
              <w:rPr>
                <w:lang w:val="hr-HR"/>
              </w:rPr>
              <w:t>21.215.436</w:t>
            </w:r>
          </w:p>
        </w:tc>
        <w:tc>
          <w:tcPr>
            <w:tcW w:w="1632" w:type="dxa"/>
          </w:tcPr>
          <w:p w:rsidR="009F52E5" w:rsidRPr="00C976E8" w:rsidRDefault="009F52E5" w:rsidP="00543E7C">
            <w:pPr>
              <w:jc w:val="right"/>
              <w:rPr>
                <w:lang w:val="hr-HR"/>
              </w:rPr>
            </w:pPr>
            <w:r w:rsidRPr="00C976E8">
              <w:rPr>
                <w:lang w:val="hr-HR"/>
              </w:rPr>
              <w:t>22.217.492</w:t>
            </w:r>
          </w:p>
        </w:tc>
        <w:tc>
          <w:tcPr>
            <w:tcW w:w="1632" w:type="dxa"/>
          </w:tcPr>
          <w:p w:rsidR="009F52E5" w:rsidRPr="00C976E8" w:rsidRDefault="009F52E5" w:rsidP="00543E7C">
            <w:pPr>
              <w:jc w:val="right"/>
              <w:rPr>
                <w:lang w:val="hr-HR"/>
              </w:rPr>
            </w:pPr>
            <w:r w:rsidRPr="00C976E8">
              <w:rPr>
                <w:lang w:val="hr-HR"/>
              </w:rPr>
              <w:t>22.437.149</w:t>
            </w:r>
          </w:p>
        </w:tc>
        <w:tc>
          <w:tcPr>
            <w:tcW w:w="1632" w:type="dxa"/>
          </w:tcPr>
          <w:p w:rsidR="009F52E5" w:rsidRPr="00C976E8" w:rsidRDefault="009F52E5" w:rsidP="00543E7C">
            <w:pPr>
              <w:jc w:val="right"/>
              <w:rPr>
                <w:lang w:val="hr-HR"/>
              </w:rPr>
            </w:pPr>
            <w:r w:rsidRPr="00C976E8">
              <w:rPr>
                <w:lang w:val="hr-HR"/>
              </w:rPr>
              <w:t>23.564.629</w:t>
            </w:r>
          </w:p>
        </w:tc>
        <w:tc>
          <w:tcPr>
            <w:tcW w:w="510" w:type="dxa"/>
          </w:tcPr>
          <w:p w:rsidR="009F52E5" w:rsidRPr="00C976E8" w:rsidRDefault="009F52E5" w:rsidP="00543E7C">
            <w:pPr>
              <w:jc w:val="right"/>
              <w:rPr>
                <w:lang w:val="hr-HR"/>
              </w:rPr>
            </w:pPr>
            <w:r w:rsidRPr="00C976E8">
              <w:rPr>
                <w:lang w:val="hr-HR"/>
              </w:rPr>
              <w:t>104,7</w:t>
            </w:r>
          </w:p>
        </w:tc>
      </w:tr>
    </w:tbl>
    <w:p w:rsidR="009F52E5" w:rsidRPr="00C976E8" w:rsidRDefault="009F52E5" w:rsidP="009F52E5">
      <w:pPr>
        <w:jc w:val="left"/>
        <w:rPr>
          <w:lang w:val="hr-HR"/>
        </w:rPr>
      </w:pPr>
    </w:p>
    <w:p w:rsidR="009F52E5" w:rsidRPr="00C976E8" w:rsidRDefault="009F52E5" w:rsidP="009F52E5">
      <w:pPr>
        <w:pStyle w:val="Heading8"/>
        <w:jc w:val="left"/>
        <w:rPr>
          <w:lang w:val="hr-HR"/>
        </w:rPr>
      </w:pPr>
      <w:r w:rsidRPr="00C976E8">
        <w:rPr>
          <w:lang w:val="hr-HR"/>
        </w:rPr>
        <w:t>Cilj 1. Pomoći drugim državnim tijelima, institucijama i stanovništvu</w:t>
      </w:r>
    </w:p>
    <w:p w:rsidR="009F52E5" w:rsidRPr="00C976E8" w:rsidRDefault="009F52E5" w:rsidP="009F52E5">
      <w:pPr>
        <w:pStyle w:val="Heading8"/>
        <w:jc w:val="left"/>
        <w:rPr>
          <w:lang w:val="hr-HR"/>
        </w:rPr>
      </w:pPr>
      <w:r w:rsidRPr="00C976E8">
        <w:rPr>
          <w:lang w:val="hr-HR"/>
        </w:rPr>
        <w:t>Pokazatelji učinka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učinka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Osiguran visok stupanj odgovora na zahtjeve za pružanje potpore civilnim institucijama i stanovništvu</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Provođenjem zadaća zaštite i spašavanja pruža se pomoć civilnim institucijama i stanovništvu</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95</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95</w:t>
            </w:r>
          </w:p>
        </w:tc>
        <w:tc>
          <w:tcPr>
            <w:tcW w:w="918" w:type="dxa"/>
          </w:tcPr>
          <w:p w:rsidR="009F52E5" w:rsidRPr="00C976E8" w:rsidRDefault="009F52E5" w:rsidP="00543E7C">
            <w:pPr>
              <w:jc w:val="center"/>
              <w:rPr>
                <w:lang w:val="hr-HR"/>
              </w:rPr>
            </w:pPr>
            <w:r w:rsidRPr="00C976E8">
              <w:rPr>
                <w:lang w:val="hr-HR"/>
              </w:rPr>
              <w:t>95</w:t>
            </w:r>
          </w:p>
        </w:tc>
        <w:tc>
          <w:tcPr>
            <w:tcW w:w="918" w:type="dxa"/>
          </w:tcPr>
          <w:p w:rsidR="009F52E5" w:rsidRPr="00C976E8" w:rsidRDefault="009F52E5" w:rsidP="00543E7C">
            <w:pPr>
              <w:jc w:val="center"/>
              <w:rPr>
                <w:lang w:val="hr-HR"/>
              </w:rPr>
            </w:pPr>
            <w:r w:rsidRPr="00C976E8">
              <w:rPr>
                <w:lang w:val="hr-HR"/>
              </w:rPr>
              <w:t>95</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A545035 PROTUPOŽARNA ZAŠTITA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 xml:space="preserve">Zakon o obrani, Zakon o sustavu civilne zaštite, Zakon o vatrogastvu, Pravilnik o materijalnom zbrinjavanju, Program aktivnosti u provedbi posebnih mjera zaštite od požara od interesa za Republiku Hrvatsku, Odluka o </w:t>
      </w:r>
      <w:r w:rsidRPr="00C976E8">
        <w:rPr>
          <w:lang w:val="hr-HR"/>
        </w:rPr>
        <w:lastRenderedPageBreak/>
        <w:t>ostvarivanju prava na naknadu pripadnicima Ministarstva obrane i Oružanih snaga Republike Hrvatske angažiranima za provedbu pomoći civilnim institucijama i stanovništvu.</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A545035</w:t>
            </w:r>
          </w:p>
        </w:tc>
        <w:tc>
          <w:tcPr>
            <w:tcW w:w="1632" w:type="dxa"/>
            <w:vAlign w:val="top"/>
          </w:tcPr>
          <w:p w:rsidR="009F52E5" w:rsidRPr="00C976E8" w:rsidRDefault="009F52E5" w:rsidP="00543E7C">
            <w:pPr>
              <w:jc w:val="right"/>
              <w:rPr>
                <w:lang w:val="hr-HR"/>
              </w:rPr>
            </w:pPr>
            <w:r w:rsidRPr="00C976E8">
              <w:rPr>
                <w:lang w:val="hr-HR"/>
              </w:rPr>
              <w:t>13.090.185</w:t>
            </w:r>
          </w:p>
        </w:tc>
        <w:tc>
          <w:tcPr>
            <w:tcW w:w="1632" w:type="dxa"/>
            <w:vAlign w:val="top"/>
          </w:tcPr>
          <w:p w:rsidR="009F52E5" w:rsidRPr="00C976E8" w:rsidRDefault="009F52E5" w:rsidP="00543E7C">
            <w:pPr>
              <w:jc w:val="right"/>
              <w:rPr>
                <w:lang w:val="hr-HR"/>
              </w:rPr>
            </w:pPr>
            <w:r w:rsidRPr="00C976E8">
              <w:rPr>
                <w:lang w:val="hr-HR"/>
              </w:rPr>
              <w:t>16.263.057</w:t>
            </w:r>
          </w:p>
        </w:tc>
        <w:tc>
          <w:tcPr>
            <w:tcW w:w="1632" w:type="dxa"/>
            <w:vAlign w:val="top"/>
          </w:tcPr>
          <w:p w:rsidR="009F52E5" w:rsidRPr="00C976E8" w:rsidRDefault="009F52E5" w:rsidP="00543E7C">
            <w:pPr>
              <w:jc w:val="right"/>
              <w:rPr>
                <w:lang w:val="hr-HR"/>
              </w:rPr>
            </w:pPr>
            <w:r w:rsidRPr="00C976E8">
              <w:rPr>
                <w:lang w:val="hr-HR"/>
              </w:rPr>
              <w:t>16.669.746</w:t>
            </w:r>
          </w:p>
        </w:tc>
        <w:tc>
          <w:tcPr>
            <w:tcW w:w="1632" w:type="dxa"/>
            <w:vAlign w:val="top"/>
          </w:tcPr>
          <w:p w:rsidR="009F52E5" w:rsidRPr="00C976E8" w:rsidRDefault="009F52E5" w:rsidP="00543E7C">
            <w:pPr>
              <w:jc w:val="right"/>
              <w:rPr>
                <w:lang w:val="hr-HR"/>
              </w:rPr>
            </w:pPr>
            <w:r w:rsidRPr="00C976E8">
              <w:rPr>
                <w:lang w:val="hr-HR"/>
              </w:rPr>
              <w:t>16.288.168</w:t>
            </w:r>
          </w:p>
        </w:tc>
        <w:tc>
          <w:tcPr>
            <w:tcW w:w="1632" w:type="dxa"/>
            <w:vAlign w:val="top"/>
          </w:tcPr>
          <w:p w:rsidR="009F52E5" w:rsidRPr="00C976E8" w:rsidRDefault="009F52E5" w:rsidP="00543E7C">
            <w:pPr>
              <w:jc w:val="right"/>
              <w:rPr>
                <w:lang w:val="hr-HR"/>
              </w:rPr>
            </w:pPr>
            <w:r w:rsidRPr="00C976E8">
              <w:rPr>
                <w:lang w:val="hr-HR"/>
              </w:rPr>
              <w:t>17.289.561</w:t>
            </w:r>
          </w:p>
        </w:tc>
        <w:tc>
          <w:tcPr>
            <w:tcW w:w="510" w:type="dxa"/>
            <w:vAlign w:val="top"/>
          </w:tcPr>
          <w:p w:rsidR="009F52E5" w:rsidRPr="00C976E8" w:rsidRDefault="009F52E5" w:rsidP="00543E7C">
            <w:pPr>
              <w:jc w:val="right"/>
              <w:rPr>
                <w:lang w:val="hr-HR"/>
              </w:rPr>
            </w:pPr>
            <w:r w:rsidRPr="00C976E8">
              <w:rPr>
                <w:lang w:val="hr-HR"/>
              </w:rPr>
              <w:t>102,5</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Sudjelovanjem u protupožarnoj zaštiti Oružane snage Republike Hrvatske pružaju pomoć civilnim institucijama za zaštitu i spašavanje u gašenju požara tijekom cijele godine, a posebno tijekom protupožarne sezone, prvenstveno u priobalju. Gašenje požara provodi se u suradnji s Hrvatskom vatrogasnom zajednicom. Za provedbu protupožarne zaštite ustrojavaju se namjenske protupožarne snage sastavljene od dijelova snaga Hrvatske kopnene vojske, Hrvatskog ratnog zrakoplovstva i Hrvatske ratne mornarice, radi pružanja pomoći i potpore vatrogasnim postrojbama u gašenju požara otvorenog prostora iz zraka i sa zemlje te prevoženja morem i opskrbe gasitelja vodom.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održavanje opreme (najvećim dijelom protupožarni zrakoplovi) u iznosu od 15,09 mil. eura u 2023., 14,45 mil. eura u 2024. i 15,45 mil. eura u 2025. godini; </w:t>
      </w:r>
    </w:p>
    <w:p w:rsidR="009F52E5" w:rsidRPr="00C976E8" w:rsidRDefault="009F52E5" w:rsidP="009F52E5">
      <w:pPr>
        <w:rPr>
          <w:lang w:val="hr-HR"/>
        </w:rPr>
      </w:pPr>
      <w:r w:rsidRPr="00C976E8">
        <w:rPr>
          <w:lang w:val="hr-HR"/>
        </w:rPr>
        <w:t>•</w:t>
      </w:r>
      <w:r w:rsidRPr="00C976E8">
        <w:rPr>
          <w:lang w:val="hr-HR"/>
        </w:rPr>
        <w:tab/>
        <w:t xml:space="preserve">naknade za sudjelovanje pripadnika Oružanih snaga u protupožarnoj zaštiti u iznosu od 0,52 mil. eura u 2023., 0,69 mil. eura u 2024. i 2025. godini, prema procijenjenom angažmanu djelatnika i visini utvrđene naknade; </w:t>
      </w:r>
    </w:p>
    <w:p w:rsidR="009F52E5" w:rsidRPr="00C976E8" w:rsidRDefault="009F52E5" w:rsidP="009F52E5">
      <w:pPr>
        <w:rPr>
          <w:lang w:val="hr-HR"/>
        </w:rPr>
      </w:pPr>
      <w:r w:rsidRPr="00C976E8">
        <w:rPr>
          <w:lang w:val="hr-HR"/>
        </w:rPr>
        <w:t>•</w:t>
      </w:r>
      <w:r w:rsidRPr="00C976E8">
        <w:rPr>
          <w:lang w:val="hr-HR"/>
        </w:rPr>
        <w:tab/>
        <w:t xml:space="preserve">troškovi prehrane u iznosu od 0,27 mil. eura u 2023. i 0,25 mil. eura u 2024. i 2025. godini; </w:t>
      </w:r>
    </w:p>
    <w:p w:rsidR="009F52E5" w:rsidRPr="00C976E8" w:rsidRDefault="009F52E5" w:rsidP="009F52E5">
      <w:pPr>
        <w:rPr>
          <w:lang w:val="hr-HR"/>
        </w:rPr>
      </w:pPr>
      <w:r w:rsidRPr="00C976E8">
        <w:rPr>
          <w:lang w:val="hr-HR"/>
        </w:rPr>
        <w:t>•</w:t>
      </w:r>
      <w:r w:rsidRPr="00C976E8">
        <w:rPr>
          <w:lang w:val="hr-HR"/>
        </w:rPr>
        <w:tab/>
        <w:t xml:space="preserve">pjenila za gašenje u iznosu od 0,01 mil. eura u 2023. i 0,12 mil. eura u 2024. i 2025. godini; </w:t>
      </w:r>
    </w:p>
    <w:p w:rsidR="009F52E5" w:rsidRPr="00C976E8" w:rsidRDefault="009F52E5" w:rsidP="009F52E5">
      <w:pPr>
        <w:rPr>
          <w:lang w:val="hr-HR"/>
        </w:rPr>
      </w:pPr>
      <w:r w:rsidRPr="00C976E8">
        <w:rPr>
          <w:lang w:val="hr-HR"/>
        </w:rPr>
        <w:t>•</w:t>
      </w:r>
      <w:r w:rsidRPr="00C976E8">
        <w:rPr>
          <w:lang w:val="hr-HR"/>
        </w:rPr>
        <w:tab/>
        <w:t xml:space="preserve">usluga prijevoza u svrhu izvršenja zadaće u iznosu od 0,07 mil. eura godišnje; </w:t>
      </w:r>
    </w:p>
    <w:p w:rsidR="009F52E5" w:rsidRPr="00C976E8" w:rsidRDefault="009F52E5" w:rsidP="009F52E5">
      <w:pPr>
        <w:rPr>
          <w:lang w:val="hr-HR"/>
        </w:rPr>
      </w:pPr>
      <w:r w:rsidRPr="00C976E8">
        <w:rPr>
          <w:lang w:val="hr-HR"/>
        </w:rPr>
        <w:t>•</w:t>
      </w:r>
      <w:r w:rsidRPr="00C976E8">
        <w:rPr>
          <w:lang w:val="hr-HR"/>
        </w:rPr>
        <w:tab/>
        <w:t xml:space="preserve">pogonsko gorivo u iznosu od 0,69 mil. eura godišnje; </w:t>
      </w:r>
    </w:p>
    <w:p w:rsidR="009F52E5" w:rsidRPr="00C976E8" w:rsidRDefault="009F52E5" w:rsidP="009F52E5">
      <w:pPr>
        <w:rPr>
          <w:lang w:val="hr-HR"/>
        </w:rPr>
      </w:pPr>
      <w:r w:rsidRPr="00C976E8">
        <w:rPr>
          <w:lang w:val="hr-HR"/>
        </w:rPr>
        <w:t>•</w:t>
      </w:r>
      <w:r w:rsidRPr="00C976E8">
        <w:rPr>
          <w:lang w:val="hr-HR"/>
        </w:rPr>
        <w:tab/>
        <w:t xml:space="preserve">zaštitna odjeća za pripadnike Oružanih snaga u iznosu od 0,02 mil. eura godišnje. </w:t>
      </w:r>
    </w:p>
    <w:p w:rsidR="009F52E5" w:rsidRPr="00C976E8" w:rsidRDefault="009F52E5" w:rsidP="009F52E5">
      <w:pPr>
        <w:rPr>
          <w:lang w:val="hr-HR"/>
        </w:rPr>
      </w:pPr>
      <w:r w:rsidRPr="00C976E8">
        <w:rPr>
          <w:lang w:val="hr-HR"/>
        </w:rPr>
        <w:t>Rashodi se planiraju na temelju mjerljivih pokazatelja iz prošlih godina, a ovise o broju i intenzitetu požara tijekom sezone, o čemu ovisi i potreba za angažiranjem pripadnika Oružanih snaga.</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angažiranih pripadnika Oružanih snaga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Angažiranjem pripadnika Oružanih snaga pridonosi se zaštiti od požara</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250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510</w:t>
            </w:r>
          </w:p>
        </w:tc>
        <w:tc>
          <w:tcPr>
            <w:tcW w:w="918" w:type="dxa"/>
          </w:tcPr>
          <w:p w:rsidR="009F52E5" w:rsidRPr="00C976E8" w:rsidRDefault="009F52E5" w:rsidP="00543E7C">
            <w:pPr>
              <w:jc w:val="center"/>
              <w:rPr>
                <w:lang w:val="hr-HR"/>
              </w:rPr>
            </w:pPr>
            <w:r w:rsidRPr="00C976E8">
              <w:rPr>
                <w:lang w:val="hr-HR"/>
              </w:rPr>
              <w:t>510</w:t>
            </w:r>
          </w:p>
        </w:tc>
        <w:tc>
          <w:tcPr>
            <w:tcW w:w="918" w:type="dxa"/>
          </w:tcPr>
          <w:p w:rsidR="009F52E5" w:rsidRPr="00C976E8" w:rsidRDefault="009F52E5" w:rsidP="00543E7C">
            <w:pPr>
              <w:jc w:val="center"/>
              <w:rPr>
                <w:lang w:val="hr-HR"/>
              </w:rPr>
            </w:pPr>
            <w:r w:rsidRPr="00C976E8">
              <w:rPr>
                <w:lang w:val="hr-HR"/>
              </w:rPr>
              <w:t>510</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angažiranih temeljnih sredstava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Angažiranjem vojne opreme pridonijeti zaštiti od požara</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20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27</w:t>
            </w:r>
          </w:p>
        </w:tc>
        <w:tc>
          <w:tcPr>
            <w:tcW w:w="918" w:type="dxa"/>
          </w:tcPr>
          <w:p w:rsidR="009F52E5" w:rsidRPr="00C976E8" w:rsidRDefault="009F52E5" w:rsidP="00543E7C">
            <w:pPr>
              <w:jc w:val="center"/>
              <w:rPr>
                <w:lang w:val="hr-HR"/>
              </w:rPr>
            </w:pPr>
            <w:r w:rsidRPr="00C976E8">
              <w:rPr>
                <w:lang w:val="hr-HR"/>
              </w:rPr>
              <w:t>27</w:t>
            </w:r>
          </w:p>
        </w:tc>
        <w:tc>
          <w:tcPr>
            <w:tcW w:w="918" w:type="dxa"/>
          </w:tcPr>
          <w:p w:rsidR="009F52E5" w:rsidRPr="00C976E8" w:rsidRDefault="009F52E5" w:rsidP="00543E7C">
            <w:pPr>
              <w:jc w:val="center"/>
              <w:rPr>
                <w:lang w:val="hr-HR"/>
              </w:rPr>
            </w:pPr>
            <w:r w:rsidRPr="00C976E8">
              <w:rPr>
                <w:lang w:val="hr-HR"/>
              </w:rPr>
              <w:t>27</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A545039 OBALNA STRAŽA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obalnoj straži Republike Hrvatske, Pravilnik o materijalnom zbrinjavanju.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A545039</w:t>
            </w:r>
          </w:p>
        </w:tc>
        <w:tc>
          <w:tcPr>
            <w:tcW w:w="1632" w:type="dxa"/>
            <w:vAlign w:val="top"/>
          </w:tcPr>
          <w:p w:rsidR="009F52E5" w:rsidRPr="00C976E8" w:rsidRDefault="009F52E5" w:rsidP="00543E7C">
            <w:pPr>
              <w:jc w:val="right"/>
              <w:rPr>
                <w:lang w:val="hr-HR"/>
              </w:rPr>
            </w:pPr>
            <w:r w:rsidRPr="00C976E8">
              <w:rPr>
                <w:lang w:val="hr-HR"/>
              </w:rPr>
              <w:t>2.349.761</w:t>
            </w:r>
          </w:p>
        </w:tc>
        <w:tc>
          <w:tcPr>
            <w:tcW w:w="1632" w:type="dxa"/>
            <w:vAlign w:val="top"/>
          </w:tcPr>
          <w:p w:rsidR="009F52E5" w:rsidRPr="00C976E8" w:rsidRDefault="009F52E5" w:rsidP="00543E7C">
            <w:pPr>
              <w:jc w:val="right"/>
              <w:rPr>
                <w:lang w:val="hr-HR"/>
              </w:rPr>
            </w:pPr>
            <w:r w:rsidRPr="00C976E8">
              <w:rPr>
                <w:lang w:val="hr-HR"/>
              </w:rPr>
              <w:t>2.416.949</w:t>
            </w:r>
          </w:p>
        </w:tc>
        <w:tc>
          <w:tcPr>
            <w:tcW w:w="1632" w:type="dxa"/>
            <w:vAlign w:val="top"/>
          </w:tcPr>
          <w:p w:rsidR="009F52E5" w:rsidRPr="00C976E8" w:rsidRDefault="009F52E5" w:rsidP="00543E7C">
            <w:pPr>
              <w:jc w:val="right"/>
              <w:rPr>
                <w:lang w:val="hr-HR"/>
              </w:rPr>
            </w:pPr>
            <w:r w:rsidRPr="00C976E8">
              <w:rPr>
                <w:lang w:val="hr-HR"/>
              </w:rPr>
              <w:t>2.921.295</w:t>
            </w:r>
          </w:p>
        </w:tc>
        <w:tc>
          <w:tcPr>
            <w:tcW w:w="1632" w:type="dxa"/>
            <w:vAlign w:val="top"/>
          </w:tcPr>
          <w:p w:rsidR="009F52E5" w:rsidRPr="00C976E8" w:rsidRDefault="009F52E5" w:rsidP="00543E7C">
            <w:pPr>
              <w:jc w:val="right"/>
              <w:rPr>
                <w:lang w:val="hr-HR"/>
              </w:rPr>
            </w:pPr>
            <w:r w:rsidRPr="00C976E8">
              <w:rPr>
                <w:lang w:val="hr-HR"/>
              </w:rPr>
              <w:t>3.511.912</w:t>
            </w:r>
          </w:p>
        </w:tc>
        <w:tc>
          <w:tcPr>
            <w:tcW w:w="1632" w:type="dxa"/>
            <w:vAlign w:val="top"/>
          </w:tcPr>
          <w:p w:rsidR="009F52E5" w:rsidRPr="00C976E8" w:rsidRDefault="009F52E5" w:rsidP="00543E7C">
            <w:pPr>
              <w:jc w:val="right"/>
              <w:rPr>
                <w:lang w:val="hr-HR"/>
              </w:rPr>
            </w:pPr>
            <w:r w:rsidRPr="00C976E8">
              <w:rPr>
                <w:lang w:val="hr-HR"/>
              </w:rPr>
              <w:t>3.637.999</w:t>
            </w:r>
          </w:p>
        </w:tc>
        <w:tc>
          <w:tcPr>
            <w:tcW w:w="510" w:type="dxa"/>
            <w:vAlign w:val="top"/>
          </w:tcPr>
          <w:p w:rsidR="009F52E5" w:rsidRPr="00C976E8" w:rsidRDefault="009F52E5" w:rsidP="00543E7C">
            <w:pPr>
              <w:jc w:val="right"/>
              <w:rPr>
                <w:lang w:val="hr-HR"/>
              </w:rPr>
            </w:pPr>
            <w:r w:rsidRPr="00C976E8">
              <w:rPr>
                <w:lang w:val="hr-HR"/>
              </w:rPr>
              <w:t>120,9</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lastRenderedPageBreak/>
        <w:t xml:space="preserve">Zadaće Obalne straže Republike Hrvatske obuhvaćaju provođenje učinkovitog nadzora i zaštitu prava i interesa Republike Hrvatske na moru samostalno ili pružanjem potpore drugim državnim tijelima. Područja obuhvaćena djelovanjem Obalne straže Republike Hrvatske su suzbijanje i sprječavanje terorizma, organiziranog međunarodnog kriminala i širenja oružja za masovno uništenje; suzbijanje piratstva i drugih oblika korištenja otvorenog mora u </w:t>
      </w:r>
      <w:proofErr w:type="spellStart"/>
      <w:r w:rsidRPr="00C976E8">
        <w:rPr>
          <w:lang w:val="hr-HR"/>
        </w:rPr>
        <w:t>nemiroljubive</w:t>
      </w:r>
      <w:proofErr w:type="spellEnd"/>
      <w:r w:rsidRPr="00C976E8">
        <w:rPr>
          <w:lang w:val="hr-HR"/>
        </w:rPr>
        <w:t xml:space="preserve"> svrhe; sigurnost plovidbe; traganje i spašavanje; zaštita morskog okoliša, prirode i kulturne baštine te nadzor morskog ribarstva. Ova aktivnost provodi se svake godine. </w:t>
      </w:r>
    </w:p>
    <w:p w:rsidR="009F52E5" w:rsidRPr="00C976E8" w:rsidRDefault="009F52E5" w:rsidP="009F52E5">
      <w:pPr>
        <w:rPr>
          <w:lang w:val="hr-HR"/>
        </w:rPr>
      </w:pPr>
      <w:r w:rsidRPr="00C976E8">
        <w:rPr>
          <w:lang w:val="hr-HR"/>
        </w:rPr>
        <w:t xml:space="preserve">Planiranje potrebnih iznosa temelji se na mjerljivim pokazateljima iz prošlih godina. 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održavanje brodova i brodskih sustava u iznosu od 2,17 mil. eura u 2023. te  2,44 mil. eura u 2024. i 2025. godini; </w:t>
      </w:r>
    </w:p>
    <w:p w:rsidR="009F52E5" w:rsidRPr="00C976E8" w:rsidRDefault="009F52E5" w:rsidP="009F52E5">
      <w:pPr>
        <w:rPr>
          <w:lang w:val="hr-HR"/>
        </w:rPr>
      </w:pPr>
      <w:r w:rsidRPr="00C976E8">
        <w:rPr>
          <w:lang w:val="hr-HR"/>
        </w:rPr>
        <w:t>•</w:t>
      </w:r>
      <w:r w:rsidRPr="00C976E8">
        <w:rPr>
          <w:lang w:val="hr-HR"/>
        </w:rPr>
        <w:tab/>
        <w:t xml:space="preserve">pogonsko gorivo u iznosu od 0,42 mil. eura u 2023. te 0,73 mil. eura u 2024. i 2025. godini; </w:t>
      </w:r>
    </w:p>
    <w:p w:rsidR="009F52E5" w:rsidRPr="00C976E8" w:rsidRDefault="009F52E5" w:rsidP="009F52E5">
      <w:pPr>
        <w:rPr>
          <w:lang w:val="hr-HR"/>
        </w:rPr>
      </w:pPr>
      <w:r w:rsidRPr="00C976E8">
        <w:rPr>
          <w:lang w:val="hr-HR"/>
        </w:rPr>
        <w:t>•</w:t>
      </w:r>
      <w:r w:rsidRPr="00C976E8">
        <w:rPr>
          <w:lang w:val="hr-HR"/>
        </w:rPr>
        <w:tab/>
        <w:t xml:space="preserve">prehrana koja obuhvaća namirnice kojima su opskrbljeni brodovi i usluge prehrane, u iznosu od 0,22 mil. eura godišnje; </w:t>
      </w:r>
    </w:p>
    <w:p w:rsidR="009F52E5" w:rsidRPr="00C976E8" w:rsidRDefault="009F52E5" w:rsidP="009F52E5">
      <w:pPr>
        <w:rPr>
          <w:lang w:val="hr-HR"/>
        </w:rPr>
      </w:pPr>
      <w:r w:rsidRPr="00C976E8">
        <w:rPr>
          <w:lang w:val="hr-HR"/>
        </w:rPr>
        <w:t>•</w:t>
      </w:r>
      <w:r w:rsidRPr="00C976E8">
        <w:rPr>
          <w:lang w:val="hr-HR"/>
        </w:rPr>
        <w:tab/>
        <w:t xml:space="preserve">nabava komunikacijske, </w:t>
      </w:r>
      <w:proofErr w:type="spellStart"/>
      <w:r w:rsidRPr="00C976E8">
        <w:rPr>
          <w:lang w:val="hr-HR"/>
        </w:rPr>
        <w:t>roni</w:t>
      </w:r>
      <w:bookmarkStart w:id="2" w:name="_GoBack"/>
      <w:bookmarkEnd w:id="2"/>
      <w:r w:rsidRPr="00C976E8">
        <w:rPr>
          <w:lang w:val="hr-HR"/>
        </w:rPr>
        <w:t>teljske</w:t>
      </w:r>
      <w:proofErr w:type="spellEnd"/>
      <w:r w:rsidRPr="00C976E8">
        <w:rPr>
          <w:lang w:val="hr-HR"/>
        </w:rPr>
        <w:t xml:space="preserve"> i druge opreme u iznosu od 0,06 mil. eura u 2023., 0,04 mil. eura u 2024. i 0,2 mil. eura u 2025. godini; </w:t>
      </w:r>
    </w:p>
    <w:p w:rsidR="009F52E5" w:rsidRPr="00C976E8" w:rsidRDefault="009F52E5" w:rsidP="009F52E5">
      <w:pPr>
        <w:rPr>
          <w:lang w:val="hr-HR"/>
        </w:rPr>
      </w:pPr>
      <w:r w:rsidRPr="00C976E8">
        <w:rPr>
          <w:lang w:val="hr-HR"/>
        </w:rPr>
        <w:t>•</w:t>
      </w:r>
      <w:r w:rsidRPr="00C976E8">
        <w:rPr>
          <w:lang w:val="hr-HR"/>
        </w:rPr>
        <w:tab/>
        <w:t>ostali troškovi u iznosu od 0,05 mil. eura u 2023. , 0,07 mil. eura u 2024.  i 0,04 mil. eura u 2025. godini.</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angažiranih pripadnika Oružanih snaga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Angažiranjem pripadnika Oružanih snaga pridonosi se zaštiti prava i interesa Republike Hrvatske na moru</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185</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200</w:t>
            </w:r>
          </w:p>
        </w:tc>
        <w:tc>
          <w:tcPr>
            <w:tcW w:w="918" w:type="dxa"/>
          </w:tcPr>
          <w:p w:rsidR="009F52E5" w:rsidRPr="00C976E8" w:rsidRDefault="009F52E5" w:rsidP="00543E7C">
            <w:pPr>
              <w:jc w:val="center"/>
              <w:rPr>
                <w:lang w:val="hr-HR"/>
              </w:rPr>
            </w:pPr>
            <w:r w:rsidRPr="00C976E8">
              <w:rPr>
                <w:lang w:val="hr-HR"/>
              </w:rPr>
              <w:t>200</w:t>
            </w:r>
          </w:p>
        </w:tc>
        <w:tc>
          <w:tcPr>
            <w:tcW w:w="918" w:type="dxa"/>
          </w:tcPr>
          <w:p w:rsidR="009F52E5" w:rsidRPr="00C976E8" w:rsidRDefault="009F52E5" w:rsidP="00543E7C">
            <w:pPr>
              <w:jc w:val="center"/>
              <w:rPr>
                <w:lang w:val="hr-HR"/>
              </w:rPr>
            </w:pPr>
            <w:r w:rsidRPr="00C976E8">
              <w:rPr>
                <w:lang w:val="hr-HR"/>
              </w:rPr>
              <w:t>200</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angažiranih temeljnih sredstava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Angažiranjem vojne opreme na zadaćama Obalne straže pridonosi se zaštiti prava i interesa Republike Hrvatske na moru</w:t>
            </w:r>
          </w:p>
        </w:tc>
        <w:tc>
          <w:tcPr>
            <w:tcW w:w="918" w:type="dxa"/>
          </w:tcPr>
          <w:p w:rsidR="009F52E5" w:rsidRPr="00C976E8" w:rsidRDefault="009F52E5" w:rsidP="00543E7C">
            <w:pPr>
              <w:jc w:val="center"/>
              <w:rPr>
                <w:lang w:val="hr-HR"/>
              </w:rPr>
            </w:pPr>
            <w:r w:rsidRPr="00C976E8">
              <w:rPr>
                <w:lang w:val="hr-HR"/>
              </w:rPr>
              <w:t>Kom</w:t>
            </w:r>
          </w:p>
        </w:tc>
        <w:tc>
          <w:tcPr>
            <w:tcW w:w="918" w:type="dxa"/>
          </w:tcPr>
          <w:p w:rsidR="009F52E5" w:rsidRPr="00C976E8" w:rsidRDefault="009F52E5" w:rsidP="00543E7C">
            <w:pPr>
              <w:jc w:val="center"/>
              <w:rPr>
                <w:lang w:val="hr-HR"/>
              </w:rPr>
            </w:pPr>
            <w:r w:rsidRPr="00C976E8">
              <w:rPr>
                <w:lang w:val="hr-HR"/>
              </w:rPr>
              <w:t>18</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21</w:t>
            </w:r>
          </w:p>
        </w:tc>
        <w:tc>
          <w:tcPr>
            <w:tcW w:w="918" w:type="dxa"/>
          </w:tcPr>
          <w:p w:rsidR="009F52E5" w:rsidRPr="00C976E8" w:rsidRDefault="009F52E5" w:rsidP="00543E7C">
            <w:pPr>
              <w:jc w:val="center"/>
              <w:rPr>
                <w:lang w:val="hr-HR"/>
              </w:rPr>
            </w:pPr>
            <w:r w:rsidRPr="00C976E8">
              <w:rPr>
                <w:lang w:val="hr-HR"/>
              </w:rPr>
              <w:t>21</w:t>
            </w:r>
          </w:p>
        </w:tc>
        <w:tc>
          <w:tcPr>
            <w:tcW w:w="918" w:type="dxa"/>
          </w:tcPr>
          <w:p w:rsidR="009F52E5" w:rsidRPr="00C976E8" w:rsidRDefault="009F52E5" w:rsidP="00543E7C">
            <w:pPr>
              <w:jc w:val="center"/>
              <w:rPr>
                <w:lang w:val="hr-HR"/>
              </w:rPr>
            </w:pPr>
            <w:r w:rsidRPr="00C976E8">
              <w:rPr>
                <w:lang w:val="hr-HR"/>
              </w:rPr>
              <w:t>21</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A545068 HITNI MEDICINSKI PRIJEVOZ</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Pravilnik o materijalnom zbrinjavanju, Sporazum između Ministarstva obrane i Ministarstva zdravstva o suradnji u provedbi hitnog zračnog medicinskog prijevoza u svrhu pružanja zdravstvene zaštite na području Republike Hrvatske, Odluka o ostvarivanju prava na naknadu pripadnicima Ministarstva obrane i Oružanih snaga Republike Hrvatske angažiranima za provedbu pomoći civilnim institucijama i stanovništvu.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A545068</w:t>
            </w:r>
          </w:p>
        </w:tc>
        <w:tc>
          <w:tcPr>
            <w:tcW w:w="1632" w:type="dxa"/>
            <w:vAlign w:val="top"/>
          </w:tcPr>
          <w:p w:rsidR="009F52E5" w:rsidRPr="00C976E8" w:rsidRDefault="009F52E5" w:rsidP="00543E7C">
            <w:pPr>
              <w:jc w:val="right"/>
              <w:rPr>
                <w:lang w:val="hr-HR"/>
              </w:rPr>
            </w:pPr>
            <w:r w:rsidRPr="00C976E8">
              <w:rPr>
                <w:lang w:val="hr-HR"/>
              </w:rPr>
              <w:t>1.419.163</w:t>
            </w:r>
          </w:p>
        </w:tc>
        <w:tc>
          <w:tcPr>
            <w:tcW w:w="1632" w:type="dxa"/>
            <w:vAlign w:val="top"/>
          </w:tcPr>
          <w:p w:rsidR="009F52E5" w:rsidRPr="00C976E8" w:rsidRDefault="009F52E5" w:rsidP="00543E7C">
            <w:pPr>
              <w:jc w:val="right"/>
              <w:rPr>
                <w:lang w:val="hr-HR"/>
              </w:rPr>
            </w:pPr>
            <w:r w:rsidRPr="00C976E8">
              <w:rPr>
                <w:lang w:val="hr-HR"/>
              </w:rPr>
              <w:t>1.601.566</w:t>
            </w:r>
          </w:p>
        </w:tc>
        <w:tc>
          <w:tcPr>
            <w:tcW w:w="1632" w:type="dxa"/>
            <w:vAlign w:val="top"/>
          </w:tcPr>
          <w:p w:rsidR="009F52E5" w:rsidRPr="00C976E8" w:rsidRDefault="009F52E5" w:rsidP="00543E7C">
            <w:pPr>
              <w:jc w:val="right"/>
              <w:rPr>
                <w:lang w:val="hr-HR"/>
              </w:rPr>
            </w:pPr>
            <w:r w:rsidRPr="00C976E8">
              <w:rPr>
                <w:lang w:val="hr-HR"/>
              </w:rPr>
              <w:t>2.119.185</w:t>
            </w:r>
          </w:p>
        </w:tc>
        <w:tc>
          <w:tcPr>
            <w:tcW w:w="1632" w:type="dxa"/>
            <w:vAlign w:val="top"/>
          </w:tcPr>
          <w:p w:rsidR="009F52E5" w:rsidRPr="00C976E8" w:rsidRDefault="009F52E5" w:rsidP="00543E7C">
            <w:pPr>
              <w:jc w:val="right"/>
              <w:rPr>
                <w:lang w:val="hr-HR"/>
              </w:rPr>
            </w:pPr>
            <w:r w:rsidRPr="00C976E8">
              <w:rPr>
                <w:lang w:val="hr-HR"/>
              </w:rPr>
              <w:t>2.119.185</w:t>
            </w:r>
          </w:p>
        </w:tc>
        <w:tc>
          <w:tcPr>
            <w:tcW w:w="1632" w:type="dxa"/>
            <w:vAlign w:val="top"/>
          </w:tcPr>
          <w:p w:rsidR="009F52E5" w:rsidRPr="00C976E8" w:rsidRDefault="009F52E5" w:rsidP="00543E7C">
            <w:pPr>
              <w:jc w:val="right"/>
              <w:rPr>
                <w:lang w:val="hr-HR"/>
              </w:rPr>
            </w:pPr>
            <w:r w:rsidRPr="00C976E8">
              <w:rPr>
                <w:lang w:val="hr-HR"/>
              </w:rPr>
              <w:t>2.119.185</w:t>
            </w:r>
          </w:p>
        </w:tc>
        <w:tc>
          <w:tcPr>
            <w:tcW w:w="510" w:type="dxa"/>
            <w:vAlign w:val="top"/>
          </w:tcPr>
          <w:p w:rsidR="009F52E5" w:rsidRPr="00C976E8" w:rsidRDefault="009F52E5" w:rsidP="00543E7C">
            <w:pPr>
              <w:jc w:val="right"/>
              <w:rPr>
                <w:lang w:val="hr-HR"/>
              </w:rPr>
            </w:pPr>
            <w:r w:rsidRPr="00C976E8">
              <w:rPr>
                <w:lang w:val="hr-HR"/>
              </w:rPr>
              <w:t>132,3</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Oružane snage Republike Hrvatske izvršavaju zadaće hitnog zračnog medicinskog prijevoza ozlijeđenih i/ili oboljelih osoba, kao i zadaće hitnog zračnog prijevoza organa za transplantaciju. Intenzitet prevoženja se povećava tijekom turističke sezone kada se prevoze i ozlijeđeni i/ili oboljeli turisti. Ova aktivnost provodi se svake godine. </w:t>
      </w:r>
    </w:p>
    <w:p w:rsidR="009F52E5" w:rsidRPr="00C976E8" w:rsidRDefault="009F52E5" w:rsidP="009F52E5">
      <w:pPr>
        <w:rPr>
          <w:lang w:val="hr-HR"/>
        </w:rPr>
      </w:pPr>
      <w:r w:rsidRPr="00C976E8">
        <w:rPr>
          <w:lang w:val="hr-HR"/>
        </w:rPr>
        <w:t xml:space="preserve">Planiranje potrebnih iznosa temelji se na mjerljivim pokazateljima iz prošlih godina. Sredstva su planirana temeljem sljedećih elemenata: </w:t>
      </w:r>
    </w:p>
    <w:p w:rsidR="009F52E5" w:rsidRPr="00C976E8" w:rsidRDefault="009F52E5" w:rsidP="009F52E5">
      <w:pPr>
        <w:rPr>
          <w:lang w:val="hr-HR"/>
        </w:rPr>
      </w:pPr>
      <w:r w:rsidRPr="00C976E8">
        <w:rPr>
          <w:lang w:val="hr-HR"/>
        </w:rPr>
        <w:lastRenderedPageBreak/>
        <w:t>•</w:t>
      </w:r>
      <w:r w:rsidRPr="00C976E8">
        <w:rPr>
          <w:lang w:val="hr-HR"/>
        </w:rPr>
        <w:tab/>
        <w:t xml:space="preserve">održavanje helikoptera u iznosu od 0,86 mil. eura godišnje; </w:t>
      </w:r>
    </w:p>
    <w:p w:rsidR="009F52E5" w:rsidRPr="00C976E8" w:rsidRDefault="009F52E5" w:rsidP="009F52E5">
      <w:pPr>
        <w:rPr>
          <w:lang w:val="hr-HR"/>
        </w:rPr>
      </w:pPr>
      <w:r w:rsidRPr="00C976E8">
        <w:rPr>
          <w:lang w:val="hr-HR"/>
        </w:rPr>
        <w:t>•</w:t>
      </w:r>
      <w:r w:rsidRPr="00C976E8">
        <w:rPr>
          <w:lang w:val="hr-HR"/>
        </w:rPr>
        <w:tab/>
        <w:t xml:space="preserve">pogonsko gorivo u iznosu od 0,79 mil. eura godišnje; </w:t>
      </w:r>
    </w:p>
    <w:p w:rsidR="009F52E5" w:rsidRPr="00C976E8" w:rsidRDefault="009F52E5" w:rsidP="009F52E5">
      <w:pPr>
        <w:rPr>
          <w:lang w:val="hr-HR"/>
        </w:rPr>
      </w:pPr>
      <w:r w:rsidRPr="00C976E8">
        <w:rPr>
          <w:lang w:val="hr-HR"/>
        </w:rPr>
        <w:t>•</w:t>
      </w:r>
      <w:r w:rsidRPr="00C976E8">
        <w:rPr>
          <w:lang w:val="hr-HR"/>
        </w:rPr>
        <w:tab/>
        <w:t xml:space="preserve">naknade zaposlenima u iznosu od 0,25 mil. eura godišnje; </w:t>
      </w:r>
    </w:p>
    <w:p w:rsidR="009F52E5" w:rsidRPr="00C976E8" w:rsidRDefault="009F52E5" w:rsidP="009F52E5">
      <w:pPr>
        <w:rPr>
          <w:lang w:val="hr-HR"/>
        </w:rPr>
      </w:pPr>
      <w:r w:rsidRPr="00C976E8">
        <w:rPr>
          <w:lang w:val="hr-HR"/>
        </w:rPr>
        <w:t>•</w:t>
      </w:r>
      <w:r w:rsidRPr="00C976E8">
        <w:rPr>
          <w:lang w:val="hr-HR"/>
        </w:rPr>
        <w:tab/>
        <w:t xml:space="preserve">medicinska, laboratorijska i vojna oprema u iznosu od 0,07 mil. eura godišnje; </w:t>
      </w:r>
    </w:p>
    <w:p w:rsidR="009F52E5" w:rsidRPr="00C976E8" w:rsidRDefault="009F52E5" w:rsidP="009F52E5">
      <w:pPr>
        <w:rPr>
          <w:lang w:val="hr-HR"/>
        </w:rPr>
      </w:pPr>
      <w:r w:rsidRPr="00C976E8">
        <w:rPr>
          <w:lang w:val="hr-HR"/>
        </w:rPr>
        <w:t>•</w:t>
      </w:r>
      <w:r w:rsidRPr="00C976E8">
        <w:rPr>
          <w:lang w:val="hr-HR"/>
        </w:rPr>
        <w:tab/>
        <w:t>ostali troškovi koji se odnose na smještaj i prehranu za medicinske timove i posade helikoptera, materijal za higijenske potrebe i njegu, za čišćenje i održavanje, potrošni uredski materijal za potrebe rada posade helikoptera i medicinskog tima, u iznosu od 0,15 mil. eura godišnje.</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hitnih medicinskih prijevoza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Angažiranjem helikoptera osigurati hitan medicinski prijevoz</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686</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780</w:t>
            </w:r>
          </w:p>
        </w:tc>
        <w:tc>
          <w:tcPr>
            <w:tcW w:w="918" w:type="dxa"/>
          </w:tcPr>
          <w:p w:rsidR="009F52E5" w:rsidRPr="00C976E8" w:rsidRDefault="009F52E5" w:rsidP="00543E7C">
            <w:pPr>
              <w:jc w:val="center"/>
              <w:rPr>
                <w:lang w:val="hr-HR"/>
              </w:rPr>
            </w:pPr>
            <w:r w:rsidRPr="00C976E8">
              <w:rPr>
                <w:lang w:val="hr-HR"/>
              </w:rPr>
              <w:t>780</w:t>
            </w:r>
          </w:p>
        </w:tc>
        <w:tc>
          <w:tcPr>
            <w:tcW w:w="918" w:type="dxa"/>
          </w:tcPr>
          <w:p w:rsidR="009F52E5" w:rsidRPr="00C976E8" w:rsidRDefault="009F52E5" w:rsidP="00543E7C">
            <w:pPr>
              <w:jc w:val="center"/>
              <w:rPr>
                <w:lang w:val="hr-HR"/>
              </w:rPr>
            </w:pPr>
            <w:r w:rsidRPr="00C976E8">
              <w:rPr>
                <w:lang w:val="hr-HR"/>
              </w:rPr>
              <w:t>780</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Sati naleta helikoptera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Ostvareni sati naleta helikoptera za potrebe hitnog medicinskog prijevoza</w:t>
            </w:r>
          </w:p>
        </w:tc>
        <w:tc>
          <w:tcPr>
            <w:tcW w:w="918" w:type="dxa"/>
          </w:tcPr>
          <w:p w:rsidR="009F52E5" w:rsidRPr="00C976E8" w:rsidRDefault="009F52E5" w:rsidP="00543E7C">
            <w:pPr>
              <w:jc w:val="center"/>
              <w:rPr>
                <w:lang w:val="hr-HR"/>
              </w:rPr>
            </w:pPr>
            <w:r w:rsidRPr="00C976E8">
              <w:rPr>
                <w:lang w:val="hr-HR"/>
              </w:rPr>
              <w:t>Sat</w:t>
            </w:r>
          </w:p>
        </w:tc>
        <w:tc>
          <w:tcPr>
            <w:tcW w:w="918" w:type="dxa"/>
          </w:tcPr>
          <w:p w:rsidR="009F52E5" w:rsidRPr="00C976E8" w:rsidRDefault="009F52E5" w:rsidP="00543E7C">
            <w:pPr>
              <w:jc w:val="center"/>
              <w:rPr>
                <w:lang w:val="hr-HR"/>
              </w:rPr>
            </w:pPr>
            <w:r w:rsidRPr="00C976E8">
              <w:rPr>
                <w:lang w:val="hr-HR"/>
              </w:rPr>
              <w:t>771</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850</w:t>
            </w:r>
          </w:p>
        </w:tc>
        <w:tc>
          <w:tcPr>
            <w:tcW w:w="918" w:type="dxa"/>
          </w:tcPr>
          <w:p w:rsidR="009F52E5" w:rsidRPr="00C976E8" w:rsidRDefault="009F52E5" w:rsidP="00543E7C">
            <w:pPr>
              <w:jc w:val="center"/>
              <w:rPr>
                <w:lang w:val="hr-HR"/>
              </w:rPr>
            </w:pPr>
            <w:r w:rsidRPr="00C976E8">
              <w:rPr>
                <w:lang w:val="hr-HR"/>
              </w:rPr>
              <w:t>850</w:t>
            </w:r>
          </w:p>
        </w:tc>
        <w:tc>
          <w:tcPr>
            <w:tcW w:w="918" w:type="dxa"/>
          </w:tcPr>
          <w:p w:rsidR="009F52E5" w:rsidRPr="00C976E8" w:rsidRDefault="009F52E5" w:rsidP="00543E7C">
            <w:pPr>
              <w:jc w:val="center"/>
              <w:rPr>
                <w:lang w:val="hr-HR"/>
              </w:rPr>
            </w:pPr>
            <w:r w:rsidRPr="00C976E8">
              <w:rPr>
                <w:lang w:val="hr-HR"/>
              </w:rPr>
              <w:t>850</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Udio izvršenih hitnih medicinskih prijevoza u zaprimljenim pozivima za hitnim medicinskim prijevozom</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Osigurava se hitan medicinski prijevoz po zaprimljenim pozivima</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A545069 POTRAGA I SPAŠAVANJE</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sustavu civilne zaštite, Uredba Vlade Republike Hrvatske o uvjetima i načinu obavljanja potrage i spašavanja zrakoplova, Sporazum o suradnji u području zrakoplovne potrage i spašavanja između Ministarstva obrane i Ministarstva unutarnjih poslova, Odluka o ostvarivanju prava na naknadu pripadnicima Ministarstva obrane i Oružanih snaga Republike Hrvatske angažiranima za provedbu pomoći civilnim institucijama i stanovništvu.</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A545069</w:t>
            </w:r>
          </w:p>
        </w:tc>
        <w:tc>
          <w:tcPr>
            <w:tcW w:w="1632" w:type="dxa"/>
            <w:vAlign w:val="top"/>
          </w:tcPr>
          <w:p w:rsidR="009F52E5" w:rsidRPr="00C976E8" w:rsidRDefault="009F52E5" w:rsidP="00543E7C">
            <w:pPr>
              <w:jc w:val="right"/>
              <w:rPr>
                <w:lang w:val="hr-HR"/>
              </w:rPr>
            </w:pPr>
            <w:r w:rsidRPr="00C976E8">
              <w:rPr>
                <w:lang w:val="hr-HR"/>
              </w:rPr>
              <w:t>166.529</w:t>
            </w:r>
          </w:p>
        </w:tc>
        <w:tc>
          <w:tcPr>
            <w:tcW w:w="1632" w:type="dxa"/>
            <w:vAlign w:val="top"/>
          </w:tcPr>
          <w:p w:rsidR="009F52E5" w:rsidRPr="00C976E8" w:rsidRDefault="009F52E5" w:rsidP="00543E7C">
            <w:pPr>
              <w:jc w:val="right"/>
              <w:rPr>
                <w:lang w:val="hr-HR"/>
              </w:rPr>
            </w:pPr>
            <w:r w:rsidRPr="00C976E8">
              <w:rPr>
                <w:lang w:val="hr-HR"/>
              </w:rPr>
              <w:t>678.904</w:t>
            </w:r>
          </w:p>
        </w:tc>
        <w:tc>
          <w:tcPr>
            <w:tcW w:w="1632" w:type="dxa"/>
            <w:vAlign w:val="top"/>
          </w:tcPr>
          <w:p w:rsidR="009F52E5" w:rsidRPr="00C976E8" w:rsidRDefault="009F52E5" w:rsidP="00543E7C">
            <w:pPr>
              <w:jc w:val="right"/>
              <w:rPr>
                <w:lang w:val="hr-HR"/>
              </w:rPr>
            </w:pPr>
            <w:r w:rsidRPr="00C976E8">
              <w:rPr>
                <w:lang w:val="hr-HR"/>
              </w:rPr>
              <w:t>238.370</w:t>
            </w:r>
          </w:p>
        </w:tc>
        <w:tc>
          <w:tcPr>
            <w:tcW w:w="1632" w:type="dxa"/>
            <w:vAlign w:val="top"/>
          </w:tcPr>
          <w:p w:rsidR="009F52E5" w:rsidRPr="00C976E8" w:rsidRDefault="009F52E5" w:rsidP="00543E7C">
            <w:pPr>
              <w:jc w:val="right"/>
              <w:rPr>
                <w:lang w:val="hr-HR"/>
              </w:rPr>
            </w:pPr>
            <w:r w:rsidRPr="00C976E8">
              <w:rPr>
                <w:lang w:val="hr-HR"/>
              </w:rPr>
              <w:t>248.988</w:t>
            </w:r>
          </w:p>
        </w:tc>
        <w:tc>
          <w:tcPr>
            <w:tcW w:w="1632" w:type="dxa"/>
            <w:vAlign w:val="top"/>
          </w:tcPr>
          <w:p w:rsidR="009F52E5" w:rsidRPr="00C976E8" w:rsidRDefault="009F52E5" w:rsidP="00543E7C">
            <w:pPr>
              <w:jc w:val="right"/>
              <w:rPr>
                <w:lang w:val="hr-HR"/>
              </w:rPr>
            </w:pPr>
            <w:r w:rsidRPr="00C976E8">
              <w:rPr>
                <w:lang w:val="hr-HR"/>
              </w:rPr>
              <w:t>248.988</w:t>
            </w:r>
          </w:p>
        </w:tc>
        <w:tc>
          <w:tcPr>
            <w:tcW w:w="510" w:type="dxa"/>
            <w:vAlign w:val="top"/>
          </w:tcPr>
          <w:p w:rsidR="009F52E5" w:rsidRPr="00C976E8" w:rsidRDefault="009F52E5" w:rsidP="00543E7C">
            <w:pPr>
              <w:jc w:val="right"/>
              <w:rPr>
                <w:lang w:val="hr-HR"/>
              </w:rPr>
            </w:pPr>
            <w:r w:rsidRPr="00C976E8">
              <w:rPr>
                <w:lang w:val="hr-HR"/>
              </w:rPr>
              <w:t>35,1</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Oružane snage Republike Hrvatske provode zadaće potrage i spašavanja u suradnji s Hrvatskom gorskom službom spašavanja, Obalnom stražom, Nacionalnom središnjicom za traganje i spašavanje na moru i drugim civilnim institucijama. Osim izviđanja terena, zrakoplovi Hrvatskog ratnog zrakoplovstva sudjeluju i u izvlačenju osoba s nepristupačnog područja, odnosno područja u kojem kretanje i transport nisu mogući. Za zadaće se koriste helikopteri, zrakoplovi, brodovi i radarski sustavi, a koja će sredstva biti upotrijebljena ovisi o različitim čimbenicima i težini akcije.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pogonsko gorivo za helikoptere, avione i brodove u iznosu od 0,15 mil. eura godišnje; </w:t>
      </w:r>
    </w:p>
    <w:p w:rsidR="009F52E5" w:rsidRPr="00C976E8" w:rsidRDefault="009F52E5" w:rsidP="009F52E5">
      <w:pPr>
        <w:rPr>
          <w:lang w:val="hr-HR"/>
        </w:rPr>
      </w:pPr>
      <w:r w:rsidRPr="00C976E8">
        <w:rPr>
          <w:lang w:val="hr-HR"/>
        </w:rPr>
        <w:t>•</w:t>
      </w:r>
      <w:r w:rsidRPr="00C976E8">
        <w:rPr>
          <w:lang w:val="hr-HR"/>
        </w:rPr>
        <w:tab/>
        <w:t xml:space="preserve">naknade za sudjelovanje pripadnika Oružanih snaga u potrazi i spašavanju u iznosu od 0,06 mil. eura godišnje, prema procijenjenom broju djelatnika i visini utvrđene naknade; </w:t>
      </w:r>
    </w:p>
    <w:p w:rsidR="009F52E5" w:rsidRPr="00C976E8" w:rsidRDefault="009F52E5" w:rsidP="009F52E5">
      <w:pPr>
        <w:rPr>
          <w:lang w:val="hr-HR"/>
        </w:rPr>
      </w:pPr>
      <w:r w:rsidRPr="00C976E8">
        <w:rPr>
          <w:lang w:val="hr-HR"/>
        </w:rPr>
        <w:t>•</w:t>
      </w:r>
      <w:r w:rsidRPr="00C976E8">
        <w:rPr>
          <w:lang w:val="hr-HR"/>
        </w:rPr>
        <w:tab/>
        <w:t xml:space="preserve">ostali troškovi (materijal, namirnice, čišćenje) u iznosu od 0,03 mil. eura u 2023. i 0,04 mil. eura u 2024. i 2025. godini. </w:t>
      </w:r>
    </w:p>
    <w:p w:rsidR="009F52E5" w:rsidRPr="00C976E8" w:rsidRDefault="009F52E5" w:rsidP="009F52E5">
      <w:pPr>
        <w:rPr>
          <w:lang w:val="hr-HR"/>
        </w:rPr>
      </w:pPr>
      <w:r w:rsidRPr="00C976E8">
        <w:rPr>
          <w:lang w:val="hr-HR"/>
        </w:rPr>
        <w:lastRenderedPageBreak/>
        <w:t>Sredstva su planirana na temelju iskustvenih parametara potrošnje iz prethodnih godina te cijena za robe i usluge koje se za provedbu ove aktivnosti nabavljaju.</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Broj provedenih akcija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Angažiranjem ljudstva i opreme pridonosi se potrazi i spašavanju</w:t>
            </w:r>
          </w:p>
        </w:tc>
        <w:tc>
          <w:tcPr>
            <w:tcW w:w="918" w:type="dxa"/>
          </w:tcPr>
          <w:p w:rsidR="009F52E5" w:rsidRPr="00C976E8" w:rsidRDefault="009F52E5" w:rsidP="00543E7C">
            <w:pPr>
              <w:jc w:val="center"/>
              <w:rPr>
                <w:lang w:val="hr-HR"/>
              </w:rPr>
            </w:pPr>
            <w:r w:rsidRPr="00C976E8">
              <w:rPr>
                <w:lang w:val="hr-HR"/>
              </w:rPr>
              <w:t>Broj</w:t>
            </w:r>
          </w:p>
        </w:tc>
        <w:tc>
          <w:tcPr>
            <w:tcW w:w="918" w:type="dxa"/>
          </w:tcPr>
          <w:p w:rsidR="009F52E5" w:rsidRPr="00C976E8" w:rsidRDefault="009F52E5" w:rsidP="00543E7C">
            <w:pPr>
              <w:jc w:val="center"/>
              <w:rPr>
                <w:lang w:val="hr-HR"/>
              </w:rPr>
            </w:pPr>
            <w:r w:rsidRPr="00C976E8">
              <w:rPr>
                <w:lang w:val="hr-HR"/>
              </w:rPr>
              <w:t>30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23</w:t>
            </w:r>
          </w:p>
        </w:tc>
        <w:tc>
          <w:tcPr>
            <w:tcW w:w="918" w:type="dxa"/>
          </w:tcPr>
          <w:p w:rsidR="009F52E5" w:rsidRPr="00C976E8" w:rsidRDefault="009F52E5" w:rsidP="00543E7C">
            <w:pPr>
              <w:jc w:val="center"/>
              <w:rPr>
                <w:lang w:val="hr-HR"/>
              </w:rPr>
            </w:pPr>
            <w:r w:rsidRPr="00C976E8">
              <w:rPr>
                <w:lang w:val="hr-HR"/>
              </w:rPr>
              <w:t>23</w:t>
            </w:r>
          </w:p>
        </w:tc>
        <w:tc>
          <w:tcPr>
            <w:tcW w:w="918" w:type="dxa"/>
          </w:tcPr>
          <w:p w:rsidR="009F52E5" w:rsidRPr="00C976E8" w:rsidRDefault="009F52E5" w:rsidP="00543E7C">
            <w:pPr>
              <w:jc w:val="center"/>
              <w:rPr>
                <w:lang w:val="hr-HR"/>
              </w:rPr>
            </w:pPr>
            <w:r w:rsidRPr="00C976E8">
              <w:rPr>
                <w:lang w:val="hr-HR"/>
              </w:rPr>
              <w:t>23</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Udio provedenih akcija u ukupno zaprimljenim pozivima za angažiranjem u potragama i spašavanju</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Angažiranjem ljudstva i opreme pridonosi se potrazi i spašavanju</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A545070 POMOĆ LOKALNOJ ZAJEDNICI I USTANOVAMA</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obrani, Zakon o sustavu civilne zaštite, Zakon o zaštiti od elementarnih nepogoda, Odluka o ostvarivanju prava na naknadu pripadnicima Ministarstva obrane i Oružanih snaga Republike Hrvatske angažiranima za provedbu pomoći civilnim institucijama i stanovništvu.</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t>A545070</w:t>
            </w:r>
          </w:p>
        </w:tc>
        <w:tc>
          <w:tcPr>
            <w:tcW w:w="1632" w:type="dxa"/>
            <w:vAlign w:val="top"/>
          </w:tcPr>
          <w:p w:rsidR="009F52E5" w:rsidRPr="00C976E8" w:rsidRDefault="009F52E5" w:rsidP="00543E7C">
            <w:pPr>
              <w:jc w:val="right"/>
              <w:rPr>
                <w:lang w:val="hr-HR"/>
              </w:rPr>
            </w:pPr>
            <w:r w:rsidRPr="00C976E8">
              <w:rPr>
                <w:lang w:val="hr-HR"/>
              </w:rPr>
              <w:t>196.103</w:t>
            </w:r>
          </w:p>
        </w:tc>
        <w:tc>
          <w:tcPr>
            <w:tcW w:w="1632" w:type="dxa"/>
            <w:vAlign w:val="top"/>
          </w:tcPr>
          <w:p w:rsidR="009F52E5" w:rsidRPr="00C976E8" w:rsidRDefault="009F52E5" w:rsidP="00543E7C">
            <w:pPr>
              <w:jc w:val="right"/>
              <w:rPr>
                <w:lang w:val="hr-HR"/>
              </w:rPr>
            </w:pPr>
            <w:r w:rsidRPr="00C976E8">
              <w:rPr>
                <w:lang w:val="hr-HR"/>
              </w:rPr>
              <w:t>254.961</w:t>
            </w:r>
          </w:p>
        </w:tc>
        <w:tc>
          <w:tcPr>
            <w:tcW w:w="1632" w:type="dxa"/>
            <w:vAlign w:val="top"/>
          </w:tcPr>
          <w:p w:rsidR="009F52E5" w:rsidRPr="00C976E8" w:rsidRDefault="009F52E5" w:rsidP="00543E7C">
            <w:pPr>
              <w:jc w:val="right"/>
              <w:rPr>
                <w:lang w:val="hr-HR"/>
              </w:rPr>
            </w:pPr>
            <w:r w:rsidRPr="00C976E8">
              <w:rPr>
                <w:lang w:val="hr-HR"/>
              </w:rPr>
              <w:t>268.896</w:t>
            </w:r>
          </w:p>
        </w:tc>
        <w:tc>
          <w:tcPr>
            <w:tcW w:w="1632" w:type="dxa"/>
            <w:vAlign w:val="top"/>
          </w:tcPr>
          <w:p w:rsidR="009F52E5" w:rsidRPr="00C976E8" w:rsidRDefault="009F52E5" w:rsidP="00543E7C">
            <w:pPr>
              <w:jc w:val="right"/>
              <w:rPr>
                <w:lang w:val="hr-HR"/>
              </w:rPr>
            </w:pPr>
            <w:r w:rsidRPr="00C976E8">
              <w:rPr>
                <w:lang w:val="hr-HR"/>
              </w:rPr>
              <w:t>268.896</w:t>
            </w:r>
          </w:p>
        </w:tc>
        <w:tc>
          <w:tcPr>
            <w:tcW w:w="1632" w:type="dxa"/>
            <w:vAlign w:val="top"/>
          </w:tcPr>
          <w:p w:rsidR="009F52E5" w:rsidRPr="00C976E8" w:rsidRDefault="009F52E5" w:rsidP="00543E7C">
            <w:pPr>
              <w:jc w:val="right"/>
              <w:rPr>
                <w:lang w:val="hr-HR"/>
              </w:rPr>
            </w:pPr>
            <w:r w:rsidRPr="00C976E8">
              <w:rPr>
                <w:lang w:val="hr-HR"/>
              </w:rPr>
              <w:t>268.896</w:t>
            </w:r>
          </w:p>
        </w:tc>
        <w:tc>
          <w:tcPr>
            <w:tcW w:w="510" w:type="dxa"/>
            <w:vAlign w:val="top"/>
          </w:tcPr>
          <w:p w:rsidR="009F52E5" w:rsidRPr="00C976E8" w:rsidRDefault="009F52E5" w:rsidP="00543E7C">
            <w:pPr>
              <w:jc w:val="right"/>
              <w:rPr>
                <w:lang w:val="hr-HR"/>
              </w:rPr>
            </w:pPr>
            <w:r w:rsidRPr="00C976E8">
              <w:rPr>
                <w:lang w:val="hr-HR"/>
              </w:rPr>
              <w:t>105,5</w:t>
            </w:r>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Ministarstvo obrane i Oružane snage Republike Hrvatske svoje opremljene, osposobljene i uvježbane pripadnike i postrojbe angažiraju kroz samostalno ili združeno djelovanje s drugim tijelima kada njihovi namjenski resursi nisu dovoljni u sprječavanju nastanka štetnih događaja ili prilikom otklanjanja posljedica te u svakodnevnim aktivnostima. Cilj aktivnosti je pružanje pomoći u zaštiti i spašavanju ljudi i materijalne imovine na područjima pogođenim elementarnim nepogodama, kao i drugim oblicima civilno-vojne suradnje. Ova aktivnost provodi se svake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pogonsko gorivo u iznosu od 0,08 mil. eura godišnje; </w:t>
      </w:r>
    </w:p>
    <w:p w:rsidR="009F52E5" w:rsidRPr="00C976E8" w:rsidRDefault="009F52E5" w:rsidP="009F52E5">
      <w:pPr>
        <w:rPr>
          <w:lang w:val="hr-HR"/>
        </w:rPr>
      </w:pPr>
      <w:r w:rsidRPr="00C976E8">
        <w:rPr>
          <w:lang w:val="hr-HR"/>
        </w:rPr>
        <w:t>•</w:t>
      </w:r>
      <w:r w:rsidRPr="00C976E8">
        <w:rPr>
          <w:lang w:val="hr-HR"/>
        </w:rPr>
        <w:tab/>
        <w:t xml:space="preserve">održavanje materijalnih sredstava u iznosu od 0,07 mil. eura godišnje; </w:t>
      </w:r>
    </w:p>
    <w:p w:rsidR="009F52E5" w:rsidRPr="00C976E8" w:rsidRDefault="009F52E5" w:rsidP="009F52E5">
      <w:pPr>
        <w:rPr>
          <w:lang w:val="hr-HR"/>
        </w:rPr>
      </w:pPr>
      <w:r w:rsidRPr="00C976E8">
        <w:rPr>
          <w:lang w:val="hr-HR"/>
        </w:rPr>
        <w:t>•</w:t>
      </w:r>
      <w:r w:rsidRPr="00C976E8">
        <w:rPr>
          <w:lang w:val="hr-HR"/>
        </w:rPr>
        <w:tab/>
        <w:t xml:space="preserve">usluge prijevoza ljudi u iznosu od 0,06 mil. eura godišnje; </w:t>
      </w:r>
    </w:p>
    <w:p w:rsidR="009F52E5" w:rsidRPr="00C976E8" w:rsidRDefault="009F52E5" w:rsidP="009F52E5">
      <w:pPr>
        <w:rPr>
          <w:lang w:val="hr-HR"/>
        </w:rPr>
      </w:pPr>
      <w:r w:rsidRPr="00C976E8">
        <w:rPr>
          <w:lang w:val="hr-HR"/>
        </w:rPr>
        <w:t>•</w:t>
      </w:r>
      <w:r w:rsidRPr="00C976E8">
        <w:rPr>
          <w:lang w:val="hr-HR"/>
        </w:rPr>
        <w:tab/>
        <w:t xml:space="preserve">naknade zaposlenima koje sadrže troškove naknada za rad na terenu, naknade za pružanje pomoći jedinicama lokalne i područne samouprave, naknade za pružanje usluga </w:t>
      </w:r>
      <w:proofErr w:type="spellStart"/>
      <w:r w:rsidRPr="00C976E8">
        <w:rPr>
          <w:lang w:val="hr-HR"/>
        </w:rPr>
        <w:t>hiperbarične</w:t>
      </w:r>
      <w:proofErr w:type="spellEnd"/>
      <w:r w:rsidRPr="00C976E8">
        <w:rPr>
          <w:lang w:val="hr-HR"/>
        </w:rPr>
        <w:t xml:space="preserve"> </w:t>
      </w:r>
      <w:proofErr w:type="spellStart"/>
      <w:r w:rsidRPr="00C976E8">
        <w:rPr>
          <w:lang w:val="hr-HR"/>
        </w:rPr>
        <w:t>oksigenoterapije</w:t>
      </w:r>
      <w:proofErr w:type="spellEnd"/>
      <w:r w:rsidRPr="00C976E8">
        <w:rPr>
          <w:lang w:val="hr-HR"/>
        </w:rPr>
        <w:t xml:space="preserve"> za žurne intervencije Zavoda za pomorsku medicinu u iznosu od 0,05 mil. eura godišnje; </w:t>
      </w:r>
    </w:p>
    <w:p w:rsidR="009F52E5" w:rsidRPr="00C976E8" w:rsidRDefault="009F52E5" w:rsidP="009F52E5">
      <w:pPr>
        <w:rPr>
          <w:lang w:val="hr-HR"/>
        </w:rPr>
      </w:pPr>
      <w:r w:rsidRPr="00C976E8">
        <w:rPr>
          <w:lang w:val="hr-HR"/>
        </w:rPr>
        <w:t>•</w:t>
      </w:r>
      <w:r w:rsidRPr="00C976E8">
        <w:rPr>
          <w:lang w:val="hr-HR"/>
        </w:rPr>
        <w:tab/>
        <w:t xml:space="preserve">namirnice i usluge prehrane u iznosu od 0,01 mil. eura godišnje. </w:t>
      </w:r>
    </w:p>
    <w:p w:rsidR="009F52E5" w:rsidRPr="00C976E8" w:rsidRDefault="009F52E5" w:rsidP="009F52E5">
      <w:pPr>
        <w:rPr>
          <w:lang w:val="hr-HR"/>
        </w:rPr>
      </w:pPr>
      <w:r w:rsidRPr="00C976E8">
        <w:rPr>
          <w:lang w:val="hr-HR"/>
        </w:rPr>
        <w:t xml:space="preserve">Izračun planiranih sredstava temelji se na iskustvenim parametrima o broju i vrsti angažmana u prethodnim godinama. </w:t>
      </w:r>
    </w:p>
    <w:p w:rsidR="009F52E5" w:rsidRPr="00C976E8" w:rsidRDefault="009F52E5" w:rsidP="009F52E5">
      <w:pPr>
        <w:rPr>
          <w:lang w:val="hr-HR"/>
        </w:rPr>
      </w:pPr>
      <w:r w:rsidRPr="00C976E8">
        <w:rPr>
          <w:lang w:val="hr-HR"/>
        </w:rPr>
        <w:t>Planirani iznos ne uključuje sredstva koja bi bila potrebna u slučajevima eventualnih izvanrednih događaja velikih razmjera koji bi tražili angažiranje znatnog broja ljudstva i tehnike.</w:t>
      </w:r>
    </w:p>
    <w:p w:rsidR="009F52E5" w:rsidRPr="00C976E8" w:rsidRDefault="009F52E5" w:rsidP="009F52E5">
      <w:pPr>
        <w:pStyle w:val="Heading8"/>
        <w:jc w:val="left"/>
        <w:rPr>
          <w:lang w:val="hr-HR"/>
        </w:rPr>
      </w:pPr>
      <w:r w:rsidRPr="00C976E8">
        <w:rPr>
          <w:lang w:val="hr-HR"/>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rezultata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lastRenderedPageBreak/>
              <w:t>Udio izvršenih pomoći u ukupnom broju poziva za pomoć civilnih institucija</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Angažiranjem djelatnika i opreme Ministarstvo obrane sudjeluje u pružanju pomoći civilnim institucijama</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r>
    </w:tbl>
    <w:p w:rsidR="009F52E5" w:rsidRPr="00C976E8" w:rsidRDefault="009F52E5" w:rsidP="009F52E5">
      <w:pPr>
        <w:jc w:val="left"/>
        <w:rPr>
          <w:lang w:val="hr-HR"/>
        </w:rPr>
      </w:pPr>
    </w:p>
    <w:p w:rsidR="009F52E5" w:rsidRPr="00C976E8" w:rsidRDefault="009F52E5" w:rsidP="009F52E5">
      <w:pPr>
        <w:pStyle w:val="Heading2"/>
        <w:rPr>
          <w:lang w:val="hr-HR"/>
        </w:rPr>
      </w:pPr>
      <w:r w:rsidRPr="00C976E8">
        <w:rPr>
          <w:lang w:val="hr-HR"/>
        </w:rPr>
        <w:t>03040 Sveučilište obrane i sigurnosti Dr. Franjo Tuđman</w:t>
      </w:r>
    </w:p>
    <w:p w:rsidR="009F52E5" w:rsidRPr="00C976E8" w:rsidRDefault="009F52E5" w:rsidP="009F52E5">
      <w:pPr>
        <w:rPr>
          <w:lang w:val="hr-HR"/>
        </w:rPr>
      </w:pPr>
      <w:r w:rsidRPr="00C976E8">
        <w:rPr>
          <w:lang w:val="hr-HR"/>
        </w:rPr>
        <w:t xml:space="preserve">Djelatnosti Sveučilišta obrane i sigurnosti Dr. Franjo Tuđman su ustrojavanje i izvođenje sveučilišnih preddiplomskih, diplomskih, integriranih preddiplomskih i diplomskih te poslijediplomskih studija u području obrambenog sustava i sustava domovinske sigurnosti; ustrojavanje i izvođenje preddiplomskih stručnih studija te specijalističkih diplomskih stručnih studija u području obrambenog sustava i sustava domovinske sigurnosti; ustrojavanje i izvođenje obrazovnih programa koji se temelje na načelima </w:t>
      </w:r>
      <w:proofErr w:type="spellStart"/>
      <w:r w:rsidRPr="00C976E8">
        <w:rPr>
          <w:lang w:val="hr-HR"/>
        </w:rPr>
        <w:t>cjeloživotnog</w:t>
      </w:r>
      <w:proofErr w:type="spellEnd"/>
      <w:r w:rsidRPr="00C976E8">
        <w:rPr>
          <w:lang w:val="hr-HR"/>
        </w:rPr>
        <w:t xml:space="preserve"> obrazovanja u području obrambenoga sustava i sustava domovinske sigurnosti; razvoj vojno-obrambenih i sigurnosno-obavještajnih znanosti i umijeća, obavljanje znanstvenog i visokostručnog rada; sudjelovanje u međunarodnoj suradnji i projektima; izdavačka, bibliotečna i informatička djelatnost za potrebe obrazovnog te znanstvenog i stručnog rada. </w:t>
      </w:r>
    </w:p>
    <w:p w:rsidR="009F52E5" w:rsidRPr="00C976E8" w:rsidRDefault="009F52E5" w:rsidP="009F52E5">
      <w:pPr>
        <w:rPr>
          <w:lang w:val="hr-HR"/>
        </w:rPr>
      </w:pPr>
      <w:r w:rsidRPr="00C976E8">
        <w:rPr>
          <w:lang w:val="hr-HR"/>
        </w:rPr>
        <w:t>Osnivanjem Sveučilišta obrane i sigurnosti Dr. Franjo Tuđman, od 2023. godine Sveučilište postaje samostalna glava i proračunski korisnik u Državnom proračunu, unutar razdjela Ministarstva obrane. Tranzicija Hrvatskog vojnog učilišta Dr. Franjo Tuđman i razvoj Sveučilišta obrane i sigurnosti Dr. Franjo Tuđman provodi se po fazama  te se planira dostići puna operativna sposobnost  do 2033. godine.</w:t>
      </w:r>
    </w:p>
    <w:tbl>
      <w:tblPr>
        <w:tblStyle w:val="StilTablice"/>
        <w:tblW w:w="10206" w:type="dxa"/>
        <w:jc w:val="center"/>
        <w:tblLook w:val="04A0" w:firstRow="1" w:lastRow="0" w:firstColumn="1" w:lastColumn="0" w:noHBand="0" w:noVBand="1"/>
      </w:tblPr>
      <w:tblGrid>
        <w:gridCol w:w="1445"/>
        <w:gridCol w:w="1559"/>
        <w:gridCol w:w="1534"/>
        <w:gridCol w:w="1566"/>
        <w:gridCol w:w="1566"/>
        <w:gridCol w:w="1566"/>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tcPr>
          <w:p w:rsidR="009F52E5" w:rsidRPr="00C976E8" w:rsidRDefault="009F52E5" w:rsidP="00543E7C">
            <w:pPr>
              <w:pStyle w:val="CellColumn"/>
              <w:jc w:val="left"/>
              <w:rPr>
                <w:lang w:val="hr-HR"/>
              </w:rPr>
            </w:pPr>
            <w:r w:rsidRPr="00C976E8">
              <w:rPr>
                <w:rFonts w:cs="Times New Roman"/>
                <w:lang w:val="hr-HR"/>
              </w:rPr>
              <w:t>03040</w:t>
            </w:r>
          </w:p>
        </w:tc>
        <w:tc>
          <w:tcPr>
            <w:tcW w:w="1632" w:type="dxa"/>
          </w:tcPr>
          <w:p w:rsidR="009F52E5" w:rsidRPr="00C976E8" w:rsidRDefault="009F52E5" w:rsidP="00543E7C">
            <w:pPr>
              <w:jc w:val="right"/>
              <w:rPr>
                <w:lang w:val="hr-HR"/>
              </w:rPr>
            </w:pPr>
            <w:r w:rsidRPr="00C976E8">
              <w:rPr>
                <w:lang w:val="hr-HR"/>
              </w:rPr>
              <w:t>00</w:t>
            </w:r>
          </w:p>
        </w:tc>
        <w:tc>
          <w:tcPr>
            <w:tcW w:w="1632" w:type="dxa"/>
          </w:tcPr>
          <w:p w:rsidR="009F52E5" w:rsidRPr="00C976E8" w:rsidRDefault="009F52E5" w:rsidP="00543E7C">
            <w:pPr>
              <w:jc w:val="right"/>
              <w:rPr>
                <w:lang w:val="hr-HR"/>
              </w:rPr>
            </w:pPr>
            <w:r w:rsidRPr="00C976E8">
              <w:rPr>
                <w:lang w:val="hr-HR"/>
              </w:rPr>
              <w:t>00</w:t>
            </w:r>
          </w:p>
        </w:tc>
        <w:tc>
          <w:tcPr>
            <w:tcW w:w="1632" w:type="dxa"/>
          </w:tcPr>
          <w:p w:rsidR="009F52E5" w:rsidRPr="00C976E8" w:rsidRDefault="009F52E5" w:rsidP="00543E7C">
            <w:pPr>
              <w:jc w:val="right"/>
              <w:rPr>
                <w:lang w:val="hr-HR"/>
              </w:rPr>
            </w:pPr>
            <w:r w:rsidRPr="00C976E8">
              <w:rPr>
                <w:lang w:val="hr-HR"/>
              </w:rPr>
              <w:t>3.205.256</w:t>
            </w:r>
          </w:p>
        </w:tc>
        <w:tc>
          <w:tcPr>
            <w:tcW w:w="1632" w:type="dxa"/>
          </w:tcPr>
          <w:p w:rsidR="009F52E5" w:rsidRPr="00C976E8" w:rsidRDefault="009F52E5" w:rsidP="00543E7C">
            <w:pPr>
              <w:jc w:val="right"/>
              <w:rPr>
                <w:lang w:val="hr-HR"/>
              </w:rPr>
            </w:pPr>
            <w:r w:rsidRPr="00C976E8">
              <w:rPr>
                <w:lang w:val="hr-HR"/>
              </w:rPr>
              <w:t>3.583.516</w:t>
            </w:r>
          </w:p>
        </w:tc>
        <w:tc>
          <w:tcPr>
            <w:tcW w:w="1632" w:type="dxa"/>
          </w:tcPr>
          <w:p w:rsidR="009F52E5" w:rsidRPr="00C976E8" w:rsidRDefault="009F52E5" w:rsidP="00543E7C">
            <w:pPr>
              <w:jc w:val="right"/>
              <w:rPr>
                <w:lang w:val="hr-HR"/>
              </w:rPr>
            </w:pPr>
            <w:r w:rsidRPr="00C976E8">
              <w:rPr>
                <w:lang w:val="hr-HR"/>
              </w:rPr>
              <w:t>3.649.877</w:t>
            </w:r>
          </w:p>
        </w:tc>
        <w:tc>
          <w:tcPr>
            <w:tcW w:w="510" w:type="dxa"/>
          </w:tcPr>
          <w:p w:rsidR="009F52E5" w:rsidRPr="00C976E8" w:rsidRDefault="009F52E5" w:rsidP="00543E7C">
            <w:pPr>
              <w:jc w:val="right"/>
              <w:rPr>
                <w:lang w:val="hr-HR"/>
              </w:rPr>
            </w:pPr>
            <w:r w:rsidRPr="00C976E8">
              <w:rPr>
                <w:lang w:val="hr-HR"/>
              </w:rPr>
              <w:t>0,</w:t>
            </w:r>
            <w:proofErr w:type="spellStart"/>
            <w:r w:rsidRPr="00C976E8">
              <w:rPr>
                <w:lang w:val="hr-HR"/>
              </w:rPr>
              <w:t>0</w:t>
            </w:r>
            <w:proofErr w:type="spellEnd"/>
          </w:p>
        </w:tc>
      </w:tr>
    </w:tbl>
    <w:p w:rsidR="009F52E5" w:rsidRPr="00C976E8" w:rsidRDefault="009F52E5" w:rsidP="009F52E5">
      <w:pPr>
        <w:jc w:val="left"/>
        <w:rPr>
          <w:lang w:val="hr-HR"/>
        </w:rPr>
      </w:pPr>
    </w:p>
    <w:p w:rsidR="009F52E5" w:rsidRPr="00C976E8" w:rsidRDefault="009F52E5" w:rsidP="009F52E5">
      <w:pPr>
        <w:pStyle w:val="Heading3"/>
        <w:rPr>
          <w:lang w:val="hr-HR"/>
        </w:rPr>
      </w:pPr>
      <w:r w:rsidRPr="00C976E8">
        <w:rPr>
          <w:rFonts w:cs="Times New Roman"/>
          <w:lang w:val="hr-HR"/>
        </w:rPr>
        <w:t>2505 UPRAVLJANJE, OBRAZOVANJE I POTPORA OSOBLJU</w:t>
      </w:r>
    </w:p>
    <w:tbl>
      <w:tblPr>
        <w:tblStyle w:val="StilTablice"/>
        <w:tblW w:w="10206" w:type="dxa"/>
        <w:jc w:val="center"/>
        <w:tblLook w:val="04A0" w:firstRow="1" w:lastRow="0" w:firstColumn="1" w:lastColumn="0" w:noHBand="0" w:noVBand="1"/>
      </w:tblPr>
      <w:tblGrid>
        <w:gridCol w:w="1439"/>
        <w:gridCol w:w="1561"/>
        <w:gridCol w:w="1535"/>
        <w:gridCol w:w="1567"/>
        <w:gridCol w:w="1567"/>
        <w:gridCol w:w="1567"/>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tcPr>
          <w:p w:rsidR="009F52E5" w:rsidRPr="00C976E8" w:rsidRDefault="009F52E5" w:rsidP="00543E7C">
            <w:pPr>
              <w:pStyle w:val="CellColumn"/>
              <w:jc w:val="left"/>
              <w:rPr>
                <w:lang w:val="hr-HR"/>
              </w:rPr>
            </w:pPr>
            <w:r w:rsidRPr="00C976E8">
              <w:rPr>
                <w:rFonts w:cs="Times New Roman"/>
                <w:lang w:val="hr-HR"/>
              </w:rPr>
              <w:t>2505</w:t>
            </w:r>
          </w:p>
        </w:tc>
        <w:tc>
          <w:tcPr>
            <w:tcW w:w="1632" w:type="dxa"/>
          </w:tcPr>
          <w:p w:rsidR="009F52E5" w:rsidRPr="00C976E8" w:rsidRDefault="009F52E5" w:rsidP="00543E7C">
            <w:pPr>
              <w:jc w:val="right"/>
              <w:rPr>
                <w:lang w:val="hr-HR"/>
              </w:rPr>
            </w:pPr>
            <w:r w:rsidRPr="00C976E8">
              <w:rPr>
                <w:lang w:val="hr-HR"/>
              </w:rPr>
              <w:t>00</w:t>
            </w:r>
          </w:p>
        </w:tc>
        <w:tc>
          <w:tcPr>
            <w:tcW w:w="1632" w:type="dxa"/>
          </w:tcPr>
          <w:p w:rsidR="009F52E5" w:rsidRPr="00C976E8" w:rsidRDefault="009F52E5" w:rsidP="00543E7C">
            <w:pPr>
              <w:jc w:val="right"/>
              <w:rPr>
                <w:lang w:val="hr-HR"/>
              </w:rPr>
            </w:pPr>
            <w:r w:rsidRPr="00C976E8">
              <w:rPr>
                <w:lang w:val="hr-HR"/>
              </w:rPr>
              <w:t>00</w:t>
            </w:r>
          </w:p>
        </w:tc>
        <w:tc>
          <w:tcPr>
            <w:tcW w:w="1632" w:type="dxa"/>
          </w:tcPr>
          <w:p w:rsidR="009F52E5" w:rsidRPr="00C976E8" w:rsidRDefault="009F52E5" w:rsidP="00543E7C">
            <w:pPr>
              <w:jc w:val="right"/>
              <w:rPr>
                <w:lang w:val="hr-HR"/>
              </w:rPr>
            </w:pPr>
            <w:r w:rsidRPr="00C976E8">
              <w:rPr>
                <w:lang w:val="hr-HR"/>
              </w:rPr>
              <w:t>3.205.256</w:t>
            </w:r>
          </w:p>
        </w:tc>
        <w:tc>
          <w:tcPr>
            <w:tcW w:w="1632" w:type="dxa"/>
          </w:tcPr>
          <w:p w:rsidR="009F52E5" w:rsidRPr="00C976E8" w:rsidRDefault="009F52E5" w:rsidP="00543E7C">
            <w:pPr>
              <w:jc w:val="right"/>
              <w:rPr>
                <w:lang w:val="hr-HR"/>
              </w:rPr>
            </w:pPr>
            <w:r w:rsidRPr="00C976E8">
              <w:rPr>
                <w:lang w:val="hr-HR"/>
              </w:rPr>
              <w:t>3.583.516</w:t>
            </w:r>
          </w:p>
        </w:tc>
        <w:tc>
          <w:tcPr>
            <w:tcW w:w="1632" w:type="dxa"/>
          </w:tcPr>
          <w:p w:rsidR="009F52E5" w:rsidRPr="00C976E8" w:rsidRDefault="009F52E5" w:rsidP="00543E7C">
            <w:pPr>
              <w:jc w:val="right"/>
              <w:rPr>
                <w:lang w:val="hr-HR"/>
              </w:rPr>
            </w:pPr>
            <w:r w:rsidRPr="00C976E8">
              <w:rPr>
                <w:lang w:val="hr-HR"/>
              </w:rPr>
              <w:t>3.649.877</w:t>
            </w:r>
          </w:p>
        </w:tc>
        <w:tc>
          <w:tcPr>
            <w:tcW w:w="510" w:type="dxa"/>
          </w:tcPr>
          <w:p w:rsidR="009F52E5" w:rsidRPr="00C976E8" w:rsidRDefault="009F52E5" w:rsidP="00543E7C">
            <w:pPr>
              <w:jc w:val="right"/>
              <w:rPr>
                <w:lang w:val="hr-HR"/>
              </w:rPr>
            </w:pPr>
            <w:r w:rsidRPr="00C976E8">
              <w:rPr>
                <w:lang w:val="hr-HR"/>
              </w:rPr>
              <w:t>0,</w:t>
            </w:r>
            <w:proofErr w:type="spellStart"/>
            <w:r w:rsidRPr="00C976E8">
              <w:rPr>
                <w:lang w:val="hr-HR"/>
              </w:rPr>
              <w:t>0</w:t>
            </w:r>
            <w:proofErr w:type="spellEnd"/>
          </w:p>
        </w:tc>
      </w:tr>
    </w:tbl>
    <w:p w:rsidR="009F52E5" w:rsidRPr="00C976E8" w:rsidRDefault="009F52E5" w:rsidP="009F52E5">
      <w:pPr>
        <w:jc w:val="left"/>
        <w:rPr>
          <w:lang w:val="hr-HR"/>
        </w:rPr>
      </w:pPr>
    </w:p>
    <w:p w:rsidR="009F52E5" w:rsidRPr="00C976E8" w:rsidRDefault="009F52E5" w:rsidP="009F52E5">
      <w:pPr>
        <w:pStyle w:val="Heading8"/>
        <w:jc w:val="left"/>
        <w:rPr>
          <w:lang w:val="hr-HR"/>
        </w:rPr>
      </w:pPr>
      <w:r w:rsidRPr="00C976E8">
        <w:rPr>
          <w:lang w:val="hr-HR"/>
        </w:rPr>
        <w:t>Cilj 1. Dostići ciljanu obrazovnu strukturu</w:t>
      </w:r>
    </w:p>
    <w:p w:rsidR="009F52E5" w:rsidRPr="00C976E8" w:rsidRDefault="009F52E5" w:rsidP="009F52E5">
      <w:pPr>
        <w:pStyle w:val="Heading8"/>
        <w:jc w:val="left"/>
        <w:rPr>
          <w:lang w:val="hr-HR"/>
        </w:rPr>
      </w:pPr>
      <w:r w:rsidRPr="00C976E8">
        <w:rPr>
          <w:lang w:val="hr-HR"/>
        </w:rPr>
        <w:t>Pokazatelji učinka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9F52E5" w:rsidRPr="00C976E8" w:rsidTr="00543E7C">
        <w:trPr>
          <w:jc w:val="center"/>
        </w:trPr>
        <w:tc>
          <w:tcPr>
            <w:tcW w:w="2245" w:type="dxa"/>
            <w:shd w:val="clear" w:color="auto" w:fill="B5C0D8"/>
          </w:tcPr>
          <w:p w:rsidR="009F52E5" w:rsidRPr="00C976E8" w:rsidRDefault="009F52E5" w:rsidP="00543E7C">
            <w:pPr>
              <w:jc w:val="center"/>
              <w:rPr>
                <w:lang w:val="hr-HR"/>
              </w:rPr>
            </w:pPr>
            <w:r w:rsidRPr="00C976E8">
              <w:rPr>
                <w:lang w:val="hr-HR"/>
              </w:rPr>
              <w:t>Pokazatelj učinka</w:t>
            </w:r>
          </w:p>
        </w:tc>
        <w:tc>
          <w:tcPr>
            <w:tcW w:w="2245" w:type="dxa"/>
            <w:shd w:val="clear" w:color="auto" w:fill="B5C0D8"/>
          </w:tcPr>
          <w:p w:rsidR="009F52E5" w:rsidRPr="00C976E8" w:rsidRDefault="009F52E5" w:rsidP="00543E7C">
            <w:pPr>
              <w:pStyle w:val="CellHeader"/>
              <w:jc w:val="center"/>
              <w:rPr>
                <w:lang w:val="hr-HR"/>
              </w:rPr>
            </w:pPr>
            <w:r w:rsidRPr="00C976E8">
              <w:rPr>
                <w:rFonts w:cs="Times New Roman"/>
                <w:lang w:val="hr-HR"/>
              </w:rPr>
              <w:t>Definicija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Jedinica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Polazna vrijednost</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Izvor podataka</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(2023.)</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(2024.)</w:t>
            </w:r>
          </w:p>
        </w:tc>
        <w:tc>
          <w:tcPr>
            <w:tcW w:w="918" w:type="dxa"/>
            <w:shd w:val="clear" w:color="auto" w:fill="B5C0D8"/>
          </w:tcPr>
          <w:p w:rsidR="009F52E5" w:rsidRPr="00C976E8" w:rsidRDefault="009F52E5" w:rsidP="00543E7C">
            <w:pPr>
              <w:pStyle w:val="CellHeader"/>
              <w:jc w:val="center"/>
              <w:rPr>
                <w:lang w:val="hr-HR"/>
              </w:rPr>
            </w:pPr>
            <w:r w:rsidRPr="00C976E8">
              <w:rPr>
                <w:rFonts w:cs="Times New Roman"/>
                <w:lang w:val="hr-HR"/>
              </w:rPr>
              <w:t>Ciljana vrijednost (2025.)</w:t>
            </w:r>
          </w:p>
        </w:tc>
      </w:tr>
      <w:tr w:rsidR="009F52E5" w:rsidRPr="00C976E8" w:rsidTr="00543E7C">
        <w:trPr>
          <w:jc w:val="center"/>
        </w:trPr>
        <w:tc>
          <w:tcPr>
            <w:tcW w:w="2245" w:type="dxa"/>
            <w:vAlign w:val="top"/>
          </w:tcPr>
          <w:p w:rsidR="009F52E5" w:rsidRPr="00C976E8" w:rsidRDefault="009F52E5" w:rsidP="00543E7C">
            <w:pPr>
              <w:pStyle w:val="CellColumn"/>
              <w:jc w:val="left"/>
              <w:rPr>
                <w:lang w:val="hr-HR"/>
              </w:rPr>
            </w:pPr>
            <w:r w:rsidRPr="00C976E8">
              <w:rPr>
                <w:rFonts w:cs="Times New Roman"/>
                <w:lang w:val="hr-HR"/>
              </w:rPr>
              <w:t>Postizanje i zadržavanje potrebne obrazovne strukture</w:t>
            </w:r>
          </w:p>
        </w:tc>
        <w:tc>
          <w:tcPr>
            <w:tcW w:w="2245" w:type="dxa"/>
            <w:vAlign w:val="top"/>
          </w:tcPr>
          <w:p w:rsidR="009F52E5" w:rsidRPr="00C976E8" w:rsidRDefault="009F52E5" w:rsidP="00543E7C">
            <w:pPr>
              <w:pStyle w:val="CellColumn"/>
              <w:jc w:val="left"/>
              <w:rPr>
                <w:lang w:val="hr-HR"/>
              </w:rPr>
            </w:pPr>
            <w:r w:rsidRPr="00C976E8">
              <w:rPr>
                <w:rFonts w:cs="Times New Roman"/>
                <w:lang w:val="hr-HR"/>
              </w:rPr>
              <w:t>Obrazovna struktura osoblja odgovara zahtjevima ustrojbenih mjesta</w:t>
            </w:r>
          </w:p>
        </w:tc>
        <w:tc>
          <w:tcPr>
            <w:tcW w:w="918" w:type="dxa"/>
          </w:tcPr>
          <w:p w:rsidR="009F52E5" w:rsidRPr="00C976E8" w:rsidRDefault="009F52E5" w:rsidP="00543E7C">
            <w:pPr>
              <w:jc w:val="center"/>
              <w:rPr>
                <w:lang w:val="hr-HR"/>
              </w:rPr>
            </w:pPr>
            <w:r w:rsidRPr="00C976E8">
              <w:rPr>
                <w:lang w:val="hr-HR"/>
              </w:rPr>
              <w:t>%</w:t>
            </w:r>
          </w:p>
        </w:tc>
        <w:tc>
          <w:tcPr>
            <w:tcW w:w="918" w:type="dxa"/>
          </w:tcPr>
          <w:p w:rsidR="009F52E5" w:rsidRPr="00C976E8" w:rsidRDefault="009F52E5" w:rsidP="00543E7C">
            <w:pPr>
              <w:jc w:val="center"/>
              <w:rPr>
                <w:lang w:val="hr-HR"/>
              </w:rPr>
            </w:pPr>
            <w:r w:rsidRPr="00C976E8">
              <w:rPr>
                <w:lang w:val="hr-HR"/>
              </w:rPr>
              <w:t>99</w:t>
            </w:r>
          </w:p>
        </w:tc>
        <w:tc>
          <w:tcPr>
            <w:tcW w:w="918" w:type="dxa"/>
          </w:tcPr>
          <w:p w:rsidR="009F52E5" w:rsidRPr="00C976E8" w:rsidRDefault="009F52E5" w:rsidP="00543E7C">
            <w:pPr>
              <w:pStyle w:val="CellColumn"/>
              <w:jc w:val="center"/>
              <w:rPr>
                <w:lang w:val="hr-HR"/>
              </w:rPr>
            </w:pPr>
            <w:r w:rsidRPr="00C976E8">
              <w:rPr>
                <w:rFonts w:cs="Times New Roman"/>
                <w:lang w:val="hr-HR"/>
              </w:rPr>
              <w:t>Ministarstvo obrane</w:t>
            </w:r>
          </w:p>
        </w:tc>
        <w:tc>
          <w:tcPr>
            <w:tcW w:w="918" w:type="dxa"/>
          </w:tcPr>
          <w:p w:rsidR="009F52E5" w:rsidRPr="00C976E8" w:rsidRDefault="009F52E5" w:rsidP="00543E7C">
            <w:pPr>
              <w:jc w:val="center"/>
              <w:rPr>
                <w:lang w:val="hr-HR"/>
              </w:rPr>
            </w:pPr>
            <w:r w:rsidRPr="00C976E8">
              <w:rPr>
                <w:lang w:val="hr-HR"/>
              </w:rPr>
              <w:t>99</w:t>
            </w:r>
          </w:p>
        </w:tc>
        <w:tc>
          <w:tcPr>
            <w:tcW w:w="918" w:type="dxa"/>
          </w:tcPr>
          <w:p w:rsidR="009F52E5" w:rsidRPr="00C976E8" w:rsidRDefault="009F52E5" w:rsidP="00543E7C">
            <w:pPr>
              <w:jc w:val="center"/>
              <w:rPr>
                <w:lang w:val="hr-HR"/>
              </w:rPr>
            </w:pPr>
            <w:r w:rsidRPr="00C976E8">
              <w:rPr>
                <w:lang w:val="hr-HR"/>
              </w:rPr>
              <w:t>100</w:t>
            </w:r>
          </w:p>
        </w:tc>
        <w:tc>
          <w:tcPr>
            <w:tcW w:w="918" w:type="dxa"/>
          </w:tcPr>
          <w:p w:rsidR="009F52E5" w:rsidRPr="00C976E8" w:rsidRDefault="009F52E5" w:rsidP="00543E7C">
            <w:pPr>
              <w:jc w:val="center"/>
              <w:rPr>
                <w:lang w:val="hr-HR"/>
              </w:rPr>
            </w:pPr>
            <w:r w:rsidRPr="00C976E8">
              <w:rPr>
                <w:lang w:val="hr-HR"/>
              </w:rPr>
              <w:t>100</w:t>
            </w:r>
          </w:p>
        </w:tc>
      </w:tr>
    </w:tbl>
    <w:p w:rsidR="009F52E5" w:rsidRPr="00C976E8" w:rsidRDefault="009F52E5" w:rsidP="009F52E5">
      <w:pPr>
        <w:jc w:val="left"/>
        <w:rPr>
          <w:lang w:val="hr-HR"/>
        </w:rPr>
      </w:pPr>
    </w:p>
    <w:p w:rsidR="009F52E5" w:rsidRPr="00C976E8" w:rsidRDefault="009F52E5" w:rsidP="009F52E5">
      <w:pPr>
        <w:pStyle w:val="Heading4"/>
        <w:rPr>
          <w:lang w:val="hr-HR"/>
        </w:rPr>
      </w:pPr>
      <w:r w:rsidRPr="00C976E8">
        <w:rPr>
          <w:lang w:val="hr-HR"/>
        </w:rPr>
        <w:t>A939001 REDOVNA DJELATNOST SVEUČILIŠTA OBRANE I SIGURNOSTI</w:t>
      </w:r>
    </w:p>
    <w:p w:rsidR="009F52E5" w:rsidRPr="00C976E8" w:rsidRDefault="009F52E5" w:rsidP="009F52E5">
      <w:pPr>
        <w:pStyle w:val="Heading8"/>
        <w:jc w:val="left"/>
        <w:rPr>
          <w:lang w:val="hr-HR"/>
        </w:rPr>
      </w:pPr>
      <w:r w:rsidRPr="00C976E8">
        <w:rPr>
          <w:lang w:val="hr-HR"/>
        </w:rPr>
        <w:t>Zakonske i druge pravne osnove</w:t>
      </w:r>
    </w:p>
    <w:p w:rsidR="009F52E5" w:rsidRPr="00C976E8" w:rsidRDefault="009F52E5" w:rsidP="009F52E5">
      <w:pPr>
        <w:rPr>
          <w:lang w:val="hr-HR"/>
        </w:rPr>
      </w:pPr>
      <w:r w:rsidRPr="00C976E8">
        <w:rPr>
          <w:lang w:val="hr-HR"/>
        </w:rPr>
        <w:t>Zakon o osnivanju Sveučilišta obrane i sigurnosti, Zakon o znanstvenoj djelatnosti i visokom obrazovanju, Zakon o obrani, Zakon o službi u Oružanim snagama Republike Hrvatske.</w:t>
      </w:r>
    </w:p>
    <w:tbl>
      <w:tblPr>
        <w:tblStyle w:val="StilTablice"/>
        <w:tblW w:w="10206" w:type="dxa"/>
        <w:jc w:val="center"/>
        <w:tblLook w:val="04A0" w:firstRow="1" w:lastRow="0" w:firstColumn="1" w:lastColumn="0" w:noHBand="0" w:noVBand="1"/>
      </w:tblPr>
      <w:tblGrid>
        <w:gridCol w:w="1468"/>
        <w:gridCol w:w="1555"/>
        <w:gridCol w:w="1527"/>
        <w:gridCol w:w="1562"/>
        <w:gridCol w:w="1562"/>
        <w:gridCol w:w="1562"/>
        <w:gridCol w:w="970"/>
      </w:tblGrid>
      <w:tr w:rsidR="009F52E5" w:rsidRPr="00C976E8" w:rsidTr="00543E7C">
        <w:trPr>
          <w:jc w:val="center"/>
        </w:trPr>
        <w:tc>
          <w:tcPr>
            <w:tcW w:w="1530" w:type="dxa"/>
            <w:shd w:val="clear" w:color="auto" w:fill="B5C0D8"/>
          </w:tcPr>
          <w:p w:rsidR="009F52E5" w:rsidRPr="00C976E8" w:rsidRDefault="009F52E5" w:rsidP="00543E7C">
            <w:pPr>
              <w:pStyle w:val="CellHeader"/>
              <w:jc w:val="center"/>
              <w:rPr>
                <w:lang w:val="hr-HR"/>
              </w:rPr>
            </w:pPr>
            <w:r w:rsidRPr="00C976E8">
              <w:rPr>
                <w:rFonts w:cs="Times New Roman"/>
                <w:lang w:val="hr-HR"/>
              </w:rPr>
              <w:t>Naziv aktivnosti</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Izvršenje 2021.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2022.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2023.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2024. (</w:t>
            </w:r>
            <w:proofErr w:type="spellStart"/>
            <w:r w:rsidRPr="00C976E8">
              <w:rPr>
                <w:rFonts w:cs="Times New Roman"/>
                <w:lang w:val="hr-HR"/>
              </w:rPr>
              <w:t>eur</w:t>
            </w:r>
            <w:proofErr w:type="spellEnd"/>
            <w:r w:rsidRPr="00C976E8">
              <w:rPr>
                <w:rFonts w:cs="Times New Roman"/>
                <w:lang w:val="hr-HR"/>
              </w:rPr>
              <w:t>)</w:t>
            </w:r>
          </w:p>
        </w:tc>
        <w:tc>
          <w:tcPr>
            <w:tcW w:w="1632" w:type="dxa"/>
            <w:shd w:val="clear" w:color="auto" w:fill="B5C0D8"/>
          </w:tcPr>
          <w:p w:rsidR="009F52E5" w:rsidRPr="00C976E8" w:rsidRDefault="009F52E5" w:rsidP="00543E7C">
            <w:pPr>
              <w:pStyle w:val="CellHeader"/>
              <w:jc w:val="center"/>
              <w:rPr>
                <w:lang w:val="hr-HR"/>
              </w:rPr>
            </w:pPr>
            <w:r w:rsidRPr="00C976E8">
              <w:rPr>
                <w:rFonts w:cs="Times New Roman"/>
                <w:lang w:val="hr-HR"/>
              </w:rPr>
              <w:t>Plan 2025. (</w:t>
            </w:r>
            <w:proofErr w:type="spellStart"/>
            <w:r w:rsidRPr="00C976E8">
              <w:rPr>
                <w:rFonts w:cs="Times New Roman"/>
                <w:lang w:val="hr-HR"/>
              </w:rPr>
              <w:t>eur</w:t>
            </w:r>
            <w:proofErr w:type="spellEnd"/>
            <w:r w:rsidRPr="00C976E8">
              <w:rPr>
                <w:rFonts w:cs="Times New Roman"/>
                <w:lang w:val="hr-HR"/>
              </w:rPr>
              <w:t>)</w:t>
            </w:r>
          </w:p>
        </w:tc>
        <w:tc>
          <w:tcPr>
            <w:tcW w:w="510" w:type="dxa"/>
            <w:shd w:val="clear" w:color="auto" w:fill="B5C0D8"/>
          </w:tcPr>
          <w:p w:rsidR="009F52E5" w:rsidRPr="00C976E8" w:rsidRDefault="009F52E5" w:rsidP="00543E7C">
            <w:pPr>
              <w:pStyle w:val="CellHeader"/>
              <w:jc w:val="center"/>
              <w:rPr>
                <w:lang w:val="hr-HR"/>
              </w:rPr>
            </w:pPr>
            <w:r w:rsidRPr="00C976E8">
              <w:rPr>
                <w:rFonts w:cs="Times New Roman"/>
                <w:lang w:val="hr-HR"/>
              </w:rPr>
              <w:t>Indeks 2023/2022</w:t>
            </w:r>
          </w:p>
        </w:tc>
      </w:tr>
      <w:tr w:rsidR="009F52E5" w:rsidRPr="00C976E8" w:rsidTr="00543E7C">
        <w:trPr>
          <w:jc w:val="center"/>
        </w:trPr>
        <w:tc>
          <w:tcPr>
            <w:tcW w:w="1530" w:type="dxa"/>
            <w:vAlign w:val="top"/>
          </w:tcPr>
          <w:p w:rsidR="009F52E5" w:rsidRPr="00C976E8" w:rsidRDefault="009F52E5" w:rsidP="00543E7C">
            <w:pPr>
              <w:pStyle w:val="CellColumn"/>
              <w:jc w:val="left"/>
              <w:rPr>
                <w:lang w:val="hr-HR"/>
              </w:rPr>
            </w:pPr>
            <w:r w:rsidRPr="00C976E8">
              <w:rPr>
                <w:rFonts w:cs="Times New Roman"/>
                <w:lang w:val="hr-HR"/>
              </w:rPr>
              <w:lastRenderedPageBreak/>
              <w:t>A939001</w:t>
            </w:r>
          </w:p>
        </w:tc>
        <w:tc>
          <w:tcPr>
            <w:tcW w:w="1632" w:type="dxa"/>
            <w:vAlign w:val="top"/>
          </w:tcPr>
          <w:p w:rsidR="009F52E5" w:rsidRPr="00C976E8" w:rsidRDefault="009F52E5" w:rsidP="00543E7C">
            <w:pPr>
              <w:jc w:val="right"/>
              <w:rPr>
                <w:lang w:val="hr-HR"/>
              </w:rPr>
            </w:pPr>
            <w:r w:rsidRPr="00C976E8">
              <w:rPr>
                <w:lang w:val="hr-HR"/>
              </w:rPr>
              <w:t>00</w:t>
            </w:r>
          </w:p>
        </w:tc>
        <w:tc>
          <w:tcPr>
            <w:tcW w:w="1632" w:type="dxa"/>
            <w:vAlign w:val="top"/>
          </w:tcPr>
          <w:p w:rsidR="009F52E5" w:rsidRPr="00C976E8" w:rsidRDefault="009F52E5" w:rsidP="00543E7C">
            <w:pPr>
              <w:jc w:val="right"/>
              <w:rPr>
                <w:lang w:val="hr-HR"/>
              </w:rPr>
            </w:pPr>
            <w:r w:rsidRPr="00C976E8">
              <w:rPr>
                <w:lang w:val="hr-HR"/>
              </w:rPr>
              <w:t>00</w:t>
            </w:r>
          </w:p>
        </w:tc>
        <w:tc>
          <w:tcPr>
            <w:tcW w:w="1632" w:type="dxa"/>
            <w:vAlign w:val="top"/>
          </w:tcPr>
          <w:p w:rsidR="009F52E5" w:rsidRPr="00C976E8" w:rsidRDefault="009F52E5" w:rsidP="00543E7C">
            <w:pPr>
              <w:jc w:val="right"/>
              <w:rPr>
                <w:lang w:val="hr-HR"/>
              </w:rPr>
            </w:pPr>
            <w:r w:rsidRPr="00C976E8">
              <w:rPr>
                <w:lang w:val="hr-HR"/>
              </w:rPr>
              <w:t>3.205.256</w:t>
            </w:r>
          </w:p>
        </w:tc>
        <w:tc>
          <w:tcPr>
            <w:tcW w:w="1632" w:type="dxa"/>
            <w:vAlign w:val="top"/>
          </w:tcPr>
          <w:p w:rsidR="009F52E5" w:rsidRPr="00C976E8" w:rsidRDefault="009F52E5" w:rsidP="00543E7C">
            <w:pPr>
              <w:jc w:val="right"/>
              <w:rPr>
                <w:lang w:val="hr-HR"/>
              </w:rPr>
            </w:pPr>
            <w:r w:rsidRPr="00C976E8">
              <w:rPr>
                <w:lang w:val="hr-HR"/>
              </w:rPr>
              <w:t>3.583.516</w:t>
            </w:r>
          </w:p>
        </w:tc>
        <w:tc>
          <w:tcPr>
            <w:tcW w:w="1632" w:type="dxa"/>
            <w:vAlign w:val="top"/>
          </w:tcPr>
          <w:p w:rsidR="009F52E5" w:rsidRPr="00C976E8" w:rsidRDefault="009F52E5" w:rsidP="00543E7C">
            <w:pPr>
              <w:jc w:val="right"/>
              <w:rPr>
                <w:lang w:val="hr-HR"/>
              </w:rPr>
            </w:pPr>
            <w:r w:rsidRPr="00C976E8">
              <w:rPr>
                <w:lang w:val="hr-HR"/>
              </w:rPr>
              <w:t>3.649.877</w:t>
            </w:r>
          </w:p>
        </w:tc>
        <w:tc>
          <w:tcPr>
            <w:tcW w:w="510" w:type="dxa"/>
            <w:vAlign w:val="top"/>
          </w:tcPr>
          <w:p w:rsidR="009F52E5" w:rsidRPr="00C976E8" w:rsidRDefault="009F52E5" w:rsidP="00543E7C">
            <w:pPr>
              <w:jc w:val="right"/>
              <w:rPr>
                <w:lang w:val="hr-HR"/>
              </w:rPr>
            </w:pPr>
            <w:r w:rsidRPr="00C976E8">
              <w:rPr>
                <w:lang w:val="hr-HR"/>
              </w:rPr>
              <w:t>0,</w:t>
            </w:r>
            <w:proofErr w:type="spellStart"/>
            <w:r w:rsidRPr="00C976E8">
              <w:rPr>
                <w:lang w:val="hr-HR"/>
              </w:rPr>
              <w:t>0</w:t>
            </w:r>
            <w:proofErr w:type="spellEnd"/>
          </w:p>
        </w:tc>
      </w:tr>
    </w:tbl>
    <w:p w:rsidR="009F52E5" w:rsidRPr="00C976E8" w:rsidRDefault="009F52E5" w:rsidP="009F52E5">
      <w:pPr>
        <w:jc w:val="left"/>
        <w:rPr>
          <w:lang w:val="hr-HR"/>
        </w:rPr>
      </w:pPr>
    </w:p>
    <w:p w:rsidR="009F52E5" w:rsidRPr="00C976E8" w:rsidRDefault="009F52E5" w:rsidP="009F52E5">
      <w:pPr>
        <w:rPr>
          <w:lang w:val="hr-HR"/>
        </w:rPr>
      </w:pPr>
      <w:r w:rsidRPr="00C976E8">
        <w:rPr>
          <w:lang w:val="hr-HR"/>
        </w:rPr>
        <w:t xml:space="preserve">Aktivnost obuhvaća rashode potrebne za redovan rad Sveučilišta obrane i sigurnosti Dr. Franjo Tuđman. Kroz aktivnost se osigurava provedba temeljnoga vojnog obrazovanja za časnike Hrvatske vojske na preddiplomskoj i diplomskoj razini, razvijanje znanstveno-istraživačke djelatnosti te pokretanje studijskih programa poslijediplomske razine dijelom kao nastavak postojećih vojnih programa, a dijelom razvojem novih programa za potrebe sustava domovinske sigurnosti. Ova aktivnost počinje se provoditi od 2023. godine. </w:t>
      </w:r>
    </w:p>
    <w:p w:rsidR="009F52E5" w:rsidRPr="00C976E8" w:rsidRDefault="009F52E5" w:rsidP="009F52E5">
      <w:pPr>
        <w:rPr>
          <w:lang w:val="hr-HR"/>
        </w:rPr>
      </w:pPr>
      <w:r w:rsidRPr="00C976E8">
        <w:rPr>
          <w:lang w:val="hr-HR"/>
        </w:rPr>
        <w:t xml:space="preserve">Sredstva su planirana temeljem sljedećih elemenata: </w:t>
      </w:r>
    </w:p>
    <w:p w:rsidR="009F52E5" w:rsidRPr="00C976E8" w:rsidRDefault="009F52E5" w:rsidP="009F52E5">
      <w:pPr>
        <w:rPr>
          <w:lang w:val="hr-HR"/>
        </w:rPr>
      </w:pPr>
      <w:r w:rsidRPr="00C976E8">
        <w:rPr>
          <w:lang w:val="hr-HR"/>
        </w:rPr>
        <w:t>•</w:t>
      </w:r>
      <w:r w:rsidRPr="00C976E8">
        <w:rPr>
          <w:lang w:val="hr-HR"/>
        </w:rPr>
        <w:tab/>
        <w:t xml:space="preserve">rashodi za zaposlene i naknade zaposlenima u iznosu od 2,4 mil. eura u 2023., 2,8 mil. eura u 2024. i 2,9 mil. eura u 2025. godini </w:t>
      </w:r>
    </w:p>
    <w:p w:rsidR="009F52E5" w:rsidRPr="00C976E8" w:rsidRDefault="009F52E5" w:rsidP="009F52E5">
      <w:pPr>
        <w:rPr>
          <w:lang w:val="hr-HR"/>
        </w:rPr>
      </w:pPr>
      <w:r w:rsidRPr="00C976E8">
        <w:rPr>
          <w:lang w:val="hr-HR"/>
        </w:rPr>
        <w:t>•</w:t>
      </w:r>
      <w:r w:rsidRPr="00C976E8">
        <w:rPr>
          <w:lang w:val="hr-HR"/>
        </w:rPr>
        <w:tab/>
        <w:t>rashodi redovnog rada Sveučilišta 0,78 mil. eura godišnje.</w:t>
      </w:r>
    </w:p>
    <w:p w:rsidR="00853228" w:rsidRPr="00C976E8" w:rsidRDefault="00853228">
      <w:pPr>
        <w:rPr>
          <w:lang w:val="hr-HR"/>
        </w:rPr>
      </w:pPr>
    </w:p>
    <w:sectPr w:rsidR="00853228" w:rsidRPr="00C976E8" w:rsidSect="009F52E5">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E5" w:rsidRDefault="009F52E5" w:rsidP="009F52E5">
      <w:pPr>
        <w:spacing w:after="0"/>
      </w:pPr>
      <w:r>
        <w:separator/>
      </w:r>
    </w:p>
  </w:endnote>
  <w:endnote w:type="continuationSeparator" w:id="0">
    <w:p w:rsidR="009F52E5" w:rsidRDefault="009F52E5" w:rsidP="009F52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301780"/>
      <w:docPartObj>
        <w:docPartGallery w:val="Page Numbers (Bottom of Page)"/>
        <w:docPartUnique/>
      </w:docPartObj>
    </w:sdtPr>
    <w:sdtEndPr>
      <w:rPr>
        <w:noProof/>
      </w:rPr>
    </w:sdtEndPr>
    <w:sdtContent>
      <w:p w:rsidR="009F52E5" w:rsidRDefault="009F52E5" w:rsidP="00E11560">
        <w:pPr>
          <w:pStyle w:val="Footer"/>
          <w:jc w:val="right"/>
        </w:pPr>
        <w:r>
          <w:fldChar w:fldCharType="begin"/>
        </w:r>
        <w:r>
          <w:instrText xml:space="preserve"> PAGE   \* MERGEFORMAT </w:instrText>
        </w:r>
        <w:r>
          <w:fldChar w:fldCharType="separate"/>
        </w:r>
        <w:r w:rsidR="00C976E8">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E5" w:rsidRDefault="009F52E5" w:rsidP="009F52E5">
      <w:pPr>
        <w:spacing w:after="0"/>
      </w:pPr>
      <w:r>
        <w:separator/>
      </w:r>
    </w:p>
  </w:footnote>
  <w:footnote w:type="continuationSeparator" w:id="0">
    <w:p w:rsidR="009F52E5" w:rsidRDefault="009F52E5" w:rsidP="009F52E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E5"/>
    <w:rsid w:val="00853228"/>
    <w:rsid w:val="009F52E5"/>
    <w:rsid w:val="00C976E8"/>
    <w:rsid w:val="00E11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E5"/>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F52E5"/>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9F52E5"/>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9F52E5"/>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F52E5"/>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9F52E5"/>
    <w:pPr>
      <w:keepNext/>
      <w:keepLines/>
      <w:jc w:val="left"/>
      <w:outlineLvl w:val="4"/>
    </w:pPr>
    <w:rPr>
      <w:b/>
      <w:sz w:val="26"/>
      <w:szCs w:val="26"/>
    </w:rPr>
  </w:style>
  <w:style w:type="paragraph" w:styleId="Heading6">
    <w:name w:val="heading 6"/>
    <w:basedOn w:val="Normal"/>
    <w:next w:val="Normal"/>
    <w:link w:val="Heading6Char"/>
    <w:qFormat/>
    <w:rsid w:val="009F52E5"/>
    <w:pPr>
      <w:keepNext/>
      <w:keepLines/>
      <w:jc w:val="left"/>
      <w:outlineLvl w:val="5"/>
    </w:pPr>
    <w:rPr>
      <w:b/>
      <w:sz w:val="24"/>
      <w:szCs w:val="24"/>
    </w:rPr>
  </w:style>
  <w:style w:type="paragraph" w:styleId="Heading7">
    <w:name w:val="heading 7"/>
    <w:basedOn w:val="Normal"/>
    <w:next w:val="Normal"/>
    <w:link w:val="Heading7Char"/>
    <w:qFormat/>
    <w:rsid w:val="009F52E5"/>
    <w:pPr>
      <w:keepNext/>
      <w:jc w:val="left"/>
      <w:outlineLvl w:val="6"/>
    </w:pPr>
    <w:rPr>
      <w:b/>
      <w:spacing w:val="24"/>
      <w:szCs w:val="22"/>
    </w:rPr>
  </w:style>
  <w:style w:type="paragraph" w:styleId="Heading8">
    <w:name w:val="heading 8"/>
    <w:basedOn w:val="Normal6"/>
    <w:next w:val="Normal"/>
    <w:link w:val="Heading8Char"/>
    <w:uiPriority w:val="9"/>
    <w:unhideWhenUsed/>
    <w:qFormat/>
    <w:rsid w:val="009F52E5"/>
    <w:pPr>
      <w:keepNext/>
      <w:keepLines/>
      <w:ind w:left="0"/>
      <w:outlineLvl w:val="7"/>
    </w:pPr>
    <w:rPr>
      <w:b/>
    </w:rPr>
  </w:style>
  <w:style w:type="paragraph" w:styleId="Heading9">
    <w:name w:val="heading 9"/>
    <w:basedOn w:val="Normal"/>
    <w:next w:val="Normal"/>
    <w:link w:val="Heading9Char"/>
    <w:uiPriority w:val="9"/>
    <w:unhideWhenUsed/>
    <w:qFormat/>
    <w:rsid w:val="009F52E5"/>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2E5"/>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9F52E5"/>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9F52E5"/>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F52E5"/>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9F52E5"/>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9F52E5"/>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9F52E5"/>
    <w:rPr>
      <w:rFonts w:ascii="Times New Roman" w:eastAsia="Times New Roman" w:hAnsi="Times New Roman" w:cs="Times New Roman"/>
      <w:b/>
      <w:spacing w:val="24"/>
      <w:lang w:val="sl-SI"/>
    </w:rPr>
  </w:style>
  <w:style w:type="character" w:customStyle="1" w:styleId="Heading8Char">
    <w:name w:val="Heading 8 Char"/>
    <w:basedOn w:val="DefaultParagraphFont"/>
    <w:link w:val="Heading8"/>
    <w:uiPriority w:val="9"/>
    <w:rsid w:val="009F52E5"/>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9F52E5"/>
    <w:rPr>
      <w:rFonts w:asciiTheme="majorHAnsi" w:eastAsiaTheme="majorEastAsia" w:hAnsiTheme="majorHAnsi" w:cstheme="majorBidi"/>
      <w:i/>
      <w:iCs/>
      <w:color w:val="272727" w:themeColor="text1" w:themeTint="D8"/>
      <w:sz w:val="21"/>
      <w:szCs w:val="21"/>
      <w:lang w:val="sl-SI"/>
    </w:rPr>
  </w:style>
  <w:style w:type="paragraph" w:customStyle="1" w:styleId="KAZALO">
    <w:name w:val="KAZALO"/>
    <w:basedOn w:val="Normal"/>
    <w:rsid w:val="009F52E5"/>
    <w:pPr>
      <w:keepNext/>
      <w:spacing w:after="240"/>
      <w:jc w:val="center"/>
    </w:pPr>
    <w:rPr>
      <w:b/>
      <w:bCs/>
      <w:sz w:val="32"/>
      <w:szCs w:val="32"/>
    </w:rPr>
  </w:style>
  <w:style w:type="paragraph" w:styleId="Header">
    <w:name w:val="header"/>
    <w:basedOn w:val="Normal"/>
    <w:link w:val="HeaderChar"/>
    <w:semiHidden/>
    <w:rsid w:val="009F52E5"/>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9F52E5"/>
    <w:rPr>
      <w:rFonts w:ascii="Times New Roman" w:eastAsia="Times New Roman" w:hAnsi="Times New Roman" w:cs="Times New Roman"/>
      <w:sz w:val="16"/>
      <w:szCs w:val="20"/>
      <w:lang w:val="sl-SI"/>
    </w:rPr>
  </w:style>
  <w:style w:type="paragraph" w:styleId="Footer">
    <w:name w:val="footer"/>
    <w:basedOn w:val="Normal"/>
    <w:link w:val="FooterChar"/>
    <w:uiPriority w:val="99"/>
    <w:rsid w:val="009F52E5"/>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uiPriority w:val="99"/>
    <w:rsid w:val="009F52E5"/>
    <w:rPr>
      <w:rFonts w:ascii="Times New Roman" w:eastAsia="Times New Roman" w:hAnsi="Times New Roman" w:cs="Times New Roman"/>
      <w:sz w:val="20"/>
      <w:szCs w:val="20"/>
      <w:lang w:val="sl-SI"/>
    </w:rPr>
  </w:style>
  <w:style w:type="character" w:styleId="PageNumber">
    <w:name w:val="page number"/>
    <w:basedOn w:val="DefaultParagraphFont"/>
    <w:semiHidden/>
    <w:rsid w:val="009F52E5"/>
  </w:style>
  <w:style w:type="paragraph" w:customStyle="1" w:styleId="Normal3">
    <w:name w:val="Normal 3"/>
    <w:basedOn w:val="Normal"/>
    <w:link w:val="Normal3Char"/>
    <w:rsid w:val="009F52E5"/>
    <w:pPr>
      <w:ind w:left="360"/>
    </w:pPr>
  </w:style>
  <w:style w:type="paragraph" w:customStyle="1" w:styleId="Normal4">
    <w:name w:val="Normal 4"/>
    <w:basedOn w:val="Normal"/>
    <w:link w:val="Normal4Char"/>
    <w:rsid w:val="009F52E5"/>
    <w:pPr>
      <w:ind w:left="540"/>
    </w:pPr>
  </w:style>
  <w:style w:type="paragraph" w:customStyle="1" w:styleId="Normal5">
    <w:name w:val="Normal 5"/>
    <w:basedOn w:val="Normal"/>
    <w:link w:val="Normal5Char"/>
    <w:rsid w:val="009F52E5"/>
    <w:pPr>
      <w:ind w:left="720"/>
    </w:pPr>
  </w:style>
  <w:style w:type="paragraph" w:customStyle="1" w:styleId="Normal6">
    <w:name w:val="Normal 6"/>
    <w:basedOn w:val="Normal"/>
    <w:link w:val="Normal6Char"/>
    <w:rsid w:val="009F52E5"/>
    <w:pPr>
      <w:ind w:left="1080"/>
    </w:pPr>
  </w:style>
  <w:style w:type="character" w:customStyle="1" w:styleId="Normal3Char">
    <w:name w:val="Normal 3 Char"/>
    <w:basedOn w:val="DefaultParagraphFont"/>
    <w:link w:val="Normal3"/>
    <w:rsid w:val="009F52E5"/>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9F52E5"/>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9F52E5"/>
    <w:rPr>
      <w:rFonts w:ascii="Times New Roman" w:eastAsia="Times New Roman" w:hAnsi="Times New Roman" w:cs="Times New Roman"/>
      <w:szCs w:val="20"/>
      <w:lang w:val="sl-SI"/>
    </w:rPr>
  </w:style>
  <w:style w:type="character" w:styleId="Emphasis">
    <w:name w:val="Emphasis"/>
    <w:basedOn w:val="DefaultParagraphFont"/>
    <w:qFormat/>
    <w:rsid w:val="009F52E5"/>
    <w:rPr>
      <w:b/>
      <w:bCs/>
      <w:i w:val="0"/>
      <w:iCs w:val="0"/>
    </w:rPr>
  </w:style>
  <w:style w:type="character" w:styleId="Strong">
    <w:name w:val="Strong"/>
    <w:basedOn w:val="DefaultParagraphFont"/>
    <w:qFormat/>
    <w:rsid w:val="009F52E5"/>
    <w:rPr>
      <w:b/>
      <w:bCs/>
    </w:rPr>
  </w:style>
  <w:style w:type="character" w:styleId="Hyperlink">
    <w:name w:val="Hyperlink"/>
    <w:basedOn w:val="DefaultParagraphFont"/>
    <w:uiPriority w:val="99"/>
    <w:rsid w:val="009F52E5"/>
    <w:rPr>
      <w:color w:val="0000FF"/>
      <w:u w:val="single"/>
    </w:rPr>
  </w:style>
  <w:style w:type="table" w:styleId="TableGrid">
    <w:name w:val="Table Grid"/>
    <w:basedOn w:val="TableNormal"/>
    <w:rsid w:val="009F52E5"/>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6Char">
    <w:name w:val="Normal 6 Char"/>
    <w:basedOn w:val="DefaultParagraphFont"/>
    <w:link w:val="Normal6"/>
    <w:rsid w:val="009F52E5"/>
    <w:rPr>
      <w:rFonts w:ascii="Times New Roman" w:eastAsia="Times New Roman" w:hAnsi="Times New Roman" w:cs="Times New Roman"/>
      <w:szCs w:val="20"/>
      <w:lang w:val="sl-SI"/>
    </w:rPr>
  </w:style>
  <w:style w:type="paragraph" w:customStyle="1" w:styleId="CellHeader">
    <w:name w:val="CellHeader"/>
    <w:basedOn w:val="Normal"/>
    <w:qFormat/>
    <w:rsid w:val="009F52E5"/>
    <w:rPr>
      <w:rFonts w:cs="Arial"/>
      <w:bCs/>
      <w:sz w:val="20"/>
      <w:szCs w:val="22"/>
      <w:lang w:eastAsia="hr-HR"/>
    </w:rPr>
  </w:style>
  <w:style w:type="paragraph" w:customStyle="1" w:styleId="CellColumn">
    <w:name w:val="CellColumn"/>
    <w:basedOn w:val="CellHeader"/>
    <w:qFormat/>
    <w:rsid w:val="009F52E5"/>
  </w:style>
  <w:style w:type="table" w:customStyle="1" w:styleId="Style1">
    <w:name w:val="Style1"/>
    <w:basedOn w:val="TableNormal"/>
    <w:uiPriority w:val="99"/>
    <w:rsid w:val="009F52E5"/>
    <w:pPr>
      <w:keepLines/>
      <w:spacing w:after="0" w:line="240" w:lineRule="auto"/>
      <w:jc w:val="center"/>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9F52E5"/>
    <w:pPr>
      <w:spacing w:after="120" w:line="240" w:lineRule="auto"/>
      <w:jc w:val="center"/>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9F52E5"/>
    <w:pPr>
      <w:keepNext/>
      <w:spacing w:after="0"/>
    </w:pPr>
    <w:rPr>
      <w:sz w:val="20"/>
    </w:rPr>
  </w:style>
  <w:style w:type="paragraph" w:styleId="TOC1">
    <w:name w:val="toc 1"/>
    <w:basedOn w:val="Normal"/>
    <w:next w:val="Normal"/>
    <w:autoRedefine/>
    <w:uiPriority w:val="39"/>
    <w:unhideWhenUsed/>
    <w:rsid w:val="009F52E5"/>
    <w:pPr>
      <w:tabs>
        <w:tab w:val="right" w:leader="dot" w:pos="10194"/>
      </w:tabs>
      <w:spacing w:after="10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E5"/>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F52E5"/>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9F52E5"/>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9F52E5"/>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F52E5"/>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9F52E5"/>
    <w:pPr>
      <w:keepNext/>
      <w:keepLines/>
      <w:jc w:val="left"/>
      <w:outlineLvl w:val="4"/>
    </w:pPr>
    <w:rPr>
      <w:b/>
      <w:sz w:val="26"/>
      <w:szCs w:val="26"/>
    </w:rPr>
  </w:style>
  <w:style w:type="paragraph" w:styleId="Heading6">
    <w:name w:val="heading 6"/>
    <w:basedOn w:val="Normal"/>
    <w:next w:val="Normal"/>
    <w:link w:val="Heading6Char"/>
    <w:qFormat/>
    <w:rsid w:val="009F52E5"/>
    <w:pPr>
      <w:keepNext/>
      <w:keepLines/>
      <w:jc w:val="left"/>
      <w:outlineLvl w:val="5"/>
    </w:pPr>
    <w:rPr>
      <w:b/>
      <w:sz w:val="24"/>
      <w:szCs w:val="24"/>
    </w:rPr>
  </w:style>
  <w:style w:type="paragraph" w:styleId="Heading7">
    <w:name w:val="heading 7"/>
    <w:basedOn w:val="Normal"/>
    <w:next w:val="Normal"/>
    <w:link w:val="Heading7Char"/>
    <w:qFormat/>
    <w:rsid w:val="009F52E5"/>
    <w:pPr>
      <w:keepNext/>
      <w:jc w:val="left"/>
      <w:outlineLvl w:val="6"/>
    </w:pPr>
    <w:rPr>
      <w:b/>
      <w:spacing w:val="24"/>
      <w:szCs w:val="22"/>
    </w:rPr>
  </w:style>
  <w:style w:type="paragraph" w:styleId="Heading8">
    <w:name w:val="heading 8"/>
    <w:basedOn w:val="Normal6"/>
    <w:next w:val="Normal"/>
    <w:link w:val="Heading8Char"/>
    <w:uiPriority w:val="9"/>
    <w:unhideWhenUsed/>
    <w:qFormat/>
    <w:rsid w:val="009F52E5"/>
    <w:pPr>
      <w:keepNext/>
      <w:keepLines/>
      <w:ind w:left="0"/>
      <w:outlineLvl w:val="7"/>
    </w:pPr>
    <w:rPr>
      <w:b/>
    </w:rPr>
  </w:style>
  <w:style w:type="paragraph" w:styleId="Heading9">
    <w:name w:val="heading 9"/>
    <w:basedOn w:val="Normal"/>
    <w:next w:val="Normal"/>
    <w:link w:val="Heading9Char"/>
    <w:uiPriority w:val="9"/>
    <w:unhideWhenUsed/>
    <w:qFormat/>
    <w:rsid w:val="009F52E5"/>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2E5"/>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9F52E5"/>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9F52E5"/>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F52E5"/>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9F52E5"/>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9F52E5"/>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9F52E5"/>
    <w:rPr>
      <w:rFonts w:ascii="Times New Roman" w:eastAsia="Times New Roman" w:hAnsi="Times New Roman" w:cs="Times New Roman"/>
      <w:b/>
      <w:spacing w:val="24"/>
      <w:lang w:val="sl-SI"/>
    </w:rPr>
  </w:style>
  <w:style w:type="character" w:customStyle="1" w:styleId="Heading8Char">
    <w:name w:val="Heading 8 Char"/>
    <w:basedOn w:val="DefaultParagraphFont"/>
    <w:link w:val="Heading8"/>
    <w:uiPriority w:val="9"/>
    <w:rsid w:val="009F52E5"/>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9F52E5"/>
    <w:rPr>
      <w:rFonts w:asciiTheme="majorHAnsi" w:eastAsiaTheme="majorEastAsia" w:hAnsiTheme="majorHAnsi" w:cstheme="majorBidi"/>
      <w:i/>
      <w:iCs/>
      <w:color w:val="272727" w:themeColor="text1" w:themeTint="D8"/>
      <w:sz w:val="21"/>
      <w:szCs w:val="21"/>
      <w:lang w:val="sl-SI"/>
    </w:rPr>
  </w:style>
  <w:style w:type="paragraph" w:customStyle="1" w:styleId="KAZALO">
    <w:name w:val="KAZALO"/>
    <w:basedOn w:val="Normal"/>
    <w:rsid w:val="009F52E5"/>
    <w:pPr>
      <w:keepNext/>
      <w:spacing w:after="240"/>
      <w:jc w:val="center"/>
    </w:pPr>
    <w:rPr>
      <w:b/>
      <w:bCs/>
      <w:sz w:val="32"/>
      <w:szCs w:val="32"/>
    </w:rPr>
  </w:style>
  <w:style w:type="paragraph" w:styleId="Header">
    <w:name w:val="header"/>
    <w:basedOn w:val="Normal"/>
    <w:link w:val="HeaderChar"/>
    <w:semiHidden/>
    <w:rsid w:val="009F52E5"/>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9F52E5"/>
    <w:rPr>
      <w:rFonts w:ascii="Times New Roman" w:eastAsia="Times New Roman" w:hAnsi="Times New Roman" w:cs="Times New Roman"/>
      <w:sz w:val="16"/>
      <w:szCs w:val="20"/>
      <w:lang w:val="sl-SI"/>
    </w:rPr>
  </w:style>
  <w:style w:type="paragraph" w:styleId="Footer">
    <w:name w:val="footer"/>
    <w:basedOn w:val="Normal"/>
    <w:link w:val="FooterChar"/>
    <w:uiPriority w:val="99"/>
    <w:rsid w:val="009F52E5"/>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uiPriority w:val="99"/>
    <w:rsid w:val="009F52E5"/>
    <w:rPr>
      <w:rFonts w:ascii="Times New Roman" w:eastAsia="Times New Roman" w:hAnsi="Times New Roman" w:cs="Times New Roman"/>
      <w:sz w:val="20"/>
      <w:szCs w:val="20"/>
      <w:lang w:val="sl-SI"/>
    </w:rPr>
  </w:style>
  <w:style w:type="character" w:styleId="PageNumber">
    <w:name w:val="page number"/>
    <w:basedOn w:val="DefaultParagraphFont"/>
    <w:semiHidden/>
    <w:rsid w:val="009F52E5"/>
  </w:style>
  <w:style w:type="paragraph" w:customStyle="1" w:styleId="Normal3">
    <w:name w:val="Normal 3"/>
    <w:basedOn w:val="Normal"/>
    <w:link w:val="Normal3Char"/>
    <w:rsid w:val="009F52E5"/>
    <w:pPr>
      <w:ind w:left="360"/>
    </w:pPr>
  </w:style>
  <w:style w:type="paragraph" w:customStyle="1" w:styleId="Normal4">
    <w:name w:val="Normal 4"/>
    <w:basedOn w:val="Normal"/>
    <w:link w:val="Normal4Char"/>
    <w:rsid w:val="009F52E5"/>
    <w:pPr>
      <w:ind w:left="540"/>
    </w:pPr>
  </w:style>
  <w:style w:type="paragraph" w:customStyle="1" w:styleId="Normal5">
    <w:name w:val="Normal 5"/>
    <w:basedOn w:val="Normal"/>
    <w:link w:val="Normal5Char"/>
    <w:rsid w:val="009F52E5"/>
    <w:pPr>
      <w:ind w:left="720"/>
    </w:pPr>
  </w:style>
  <w:style w:type="paragraph" w:customStyle="1" w:styleId="Normal6">
    <w:name w:val="Normal 6"/>
    <w:basedOn w:val="Normal"/>
    <w:link w:val="Normal6Char"/>
    <w:rsid w:val="009F52E5"/>
    <w:pPr>
      <w:ind w:left="1080"/>
    </w:pPr>
  </w:style>
  <w:style w:type="character" w:customStyle="1" w:styleId="Normal3Char">
    <w:name w:val="Normal 3 Char"/>
    <w:basedOn w:val="DefaultParagraphFont"/>
    <w:link w:val="Normal3"/>
    <w:rsid w:val="009F52E5"/>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9F52E5"/>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9F52E5"/>
    <w:rPr>
      <w:rFonts w:ascii="Times New Roman" w:eastAsia="Times New Roman" w:hAnsi="Times New Roman" w:cs="Times New Roman"/>
      <w:szCs w:val="20"/>
      <w:lang w:val="sl-SI"/>
    </w:rPr>
  </w:style>
  <w:style w:type="character" w:styleId="Emphasis">
    <w:name w:val="Emphasis"/>
    <w:basedOn w:val="DefaultParagraphFont"/>
    <w:qFormat/>
    <w:rsid w:val="009F52E5"/>
    <w:rPr>
      <w:b/>
      <w:bCs/>
      <w:i w:val="0"/>
      <w:iCs w:val="0"/>
    </w:rPr>
  </w:style>
  <w:style w:type="character" w:styleId="Strong">
    <w:name w:val="Strong"/>
    <w:basedOn w:val="DefaultParagraphFont"/>
    <w:qFormat/>
    <w:rsid w:val="009F52E5"/>
    <w:rPr>
      <w:b/>
      <w:bCs/>
    </w:rPr>
  </w:style>
  <w:style w:type="character" w:styleId="Hyperlink">
    <w:name w:val="Hyperlink"/>
    <w:basedOn w:val="DefaultParagraphFont"/>
    <w:uiPriority w:val="99"/>
    <w:rsid w:val="009F52E5"/>
    <w:rPr>
      <w:color w:val="0000FF"/>
      <w:u w:val="single"/>
    </w:rPr>
  </w:style>
  <w:style w:type="table" w:styleId="TableGrid">
    <w:name w:val="Table Grid"/>
    <w:basedOn w:val="TableNormal"/>
    <w:rsid w:val="009F52E5"/>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6Char">
    <w:name w:val="Normal 6 Char"/>
    <w:basedOn w:val="DefaultParagraphFont"/>
    <w:link w:val="Normal6"/>
    <w:rsid w:val="009F52E5"/>
    <w:rPr>
      <w:rFonts w:ascii="Times New Roman" w:eastAsia="Times New Roman" w:hAnsi="Times New Roman" w:cs="Times New Roman"/>
      <w:szCs w:val="20"/>
      <w:lang w:val="sl-SI"/>
    </w:rPr>
  </w:style>
  <w:style w:type="paragraph" w:customStyle="1" w:styleId="CellHeader">
    <w:name w:val="CellHeader"/>
    <w:basedOn w:val="Normal"/>
    <w:qFormat/>
    <w:rsid w:val="009F52E5"/>
    <w:rPr>
      <w:rFonts w:cs="Arial"/>
      <w:bCs/>
      <w:sz w:val="20"/>
      <w:szCs w:val="22"/>
      <w:lang w:eastAsia="hr-HR"/>
    </w:rPr>
  </w:style>
  <w:style w:type="paragraph" w:customStyle="1" w:styleId="CellColumn">
    <w:name w:val="CellColumn"/>
    <w:basedOn w:val="CellHeader"/>
    <w:qFormat/>
    <w:rsid w:val="009F52E5"/>
  </w:style>
  <w:style w:type="table" w:customStyle="1" w:styleId="Style1">
    <w:name w:val="Style1"/>
    <w:basedOn w:val="TableNormal"/>
    <w:uiPriority w:val="99"/>
    <w:rsid w:val="009F52E5"/>
    <w:pPr>
      <w:keepLines/>
      <w:spacing w:after="0" w:line="240" w:lineRule="auto"/>
      <w:jc w:val="center"/>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9F52E5"/>
    <w:pPr>
      <w:spacing w:after="120" w:line="240" w:lineRule="auto"/>
      <w:jc w:val="center"/>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9F52E5"/>
    <w:pPr>
      <w:keepNext/>
      <w:spacing w:after="0"/>
    </w:pPr>
    <w:rPr>
      <w:sz w:val="20"/>
    </w:rPr>
  </w:style>
  <w:style w:type="paragraph" w:styleId="TOC1">
    <w:name w:val="toc 1"/>
    <w:basedOn w:val="Normal"/>
    <w:next w:val="Normal"/>
    <w:autoRedefine/>
    <w:uiPriority w:val="39"/>
    <w:unhideWhenUsed/>
    <w:rsid w:val="009F52E5"/>
    <w:pPr>
      <w:tabs>
        <w:tab w:val="right" w:leader="dot" w:pos="10194"/>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13885</Words>
  <Characters>79151</Characters>
  <Application>Microsoft Office Word</Application>
  <DocSecurity>0</DocSecurity>
  <Lines>659</Lines>
  <Paragraphs>185</Paragraphs>
  <ScaleCrop>false</ScaleCrop>
  <Company>MO i OS RH</Company>
  <LinksUpToDate>false</LinksUpToDate>
  <CharactersWithSpaces>92851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TANJA MAJOR</cp:lastModifiedBy>
  <cp:revision>3</cp:revision>
  <dcterms:created xsi:type="dcterms:W3CDTF">2023-01-09T07:38:00Z</dcterms:created>
  <dcterms:modified xsi:type="dcterms:W3CDTF">2023-01-09T09:19:00Z</dcterms:modified>
</cp:coreProperties>
</file>