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EC" w:rsidRDefault="002160CA">
      <w:pPr>
        <w:pStyle w:val="Heading1"/>
      </w:pPr>
      <w:r>
        <w:t>OBRAZLOŽENJE OPĆEG DIJELA FINANCIJSKOG PLANA</w:t>
      </w:r>
    </w:p>
    <w:p w:rsidR="002440EC" w:rsidRDefault="002160CA">
      <w:pPr>
        <w:pStyle w:val="Heading2"/>
      </w:pPr>
      <w:r>
        <w:t>03005 Ministarstvo obrane</w:t>
      </w:r>
    </w:p>
    <w:p w:rsidR="002440EC" w:rsidRDefault="002160CA">
      <w:r>
        <w:t xml:space="preserve">PRIHODI I PRIMICI   </w:t>
      </w:r>
    </w:p>
    <w:p w:rsidR="002440EC" w:rsidRDefault="002160CA">
      <w:r>
        <w:t xml:space="preserve">Ukupni prihodi glave 03005 Ministarstvo obrane planiraju se u iznosu od 1.610.539.024 eura u 2026., 2.111.435.535 eura u 2027. i 2.243.317.278 eura u 2028. godini.   </w:t>
      </w:r>
    </w:p>
    <w:p w:rsidR="002440EC" w:rsidRDefault="002160CA">
      <w:r>
        <w:t xml:space="preserve">U strukturi prihoda po ekonomskoj klasifikaciji najveći dio ukupnih prihoda odnosi se na prihode poslovanja koji se planiraju u iznosu od 1.609.339.024 eura u 2026., 2.110.235.535 eura u 2027. i 2.242.117.278 eura u 2028. godini. Unutar prihoda poslovanja, prihodi iz nadležnog proračuna i od HZZO-a temeljem ugovornih obveza planiraju se u iznosu od 1.600.087.187 eura u 2026., 2.107.643.535 eura u 2027. i 2.241.857.278 eura u 2028. godini. Ovi prihodi planiraju se za financiranje redovne djelatnosti. Pomoći iz inozemstva i od subjekata unutar općeg proračuna planiraju se u iznosu 9.051.837 eura u 2026., 2.342.000 eura u 2027. i 10.000 eura u 2028. godini i obuhvaćaju pomoći od institucija i tijela EU, pomoći od međunarodnih organizacija, pomoći od izvanproračunskih korisnika državnog proračuna i prijenose između proračunskih korisnika istog proračuna. Prihodi od prodaje proizvoda i robe te pruženih usluga, prihodi od donacija te povrati po protestiranim jamstvima planiraju se u iznosu od 200.000 eura u 2026. i  250.000 eura u 2027. i 2028. godini, a odnose se na prihode od prodaje roba i usluga. Prihodi od prodaje nefinancijske imovine planiraju se u iznosu od 1.200.000 eura godišnje. Ovi prihodi planiraju se od prodaje stanova sukladno Odluci o prodaji stanova u vlasništvu Republike Hrvatske kojima upravlja Ministarstvo obrane. </w:t>
      </w:r>
    </w:p>
    <w:p w:rsidR="002440EC" w:rsidRDefault="002160CA">
      <w:r>
        <w:t xml:space="preserve">U strukturi prihoda po izvorima financiranja najveći dio ukupnih prihoda odnosi se na opće prihode i primitke koji se planiraju u iznosu od 1.600.087.187 eura u 2026., 2.107.643.535 eura u 2027. i 2.241.857.278 eura u 2028. godini. Vlastiti prihodi planiraju se u iznosu od od 200.000 eura u 2026. i 250.000 eura u 2027. i 2028. godini, a odnose se na prihode od prodaje roba i usluga. Pomoći se planiraju u iznosu od 9.051.837 eura u 2026., 2.342.000 eura u 2027. i 10.000 eura u 2028. godini, a odnose se na programe Unije (sredstva od Europskog instrumenta mirovne pomoći), ostale pomoći (od izvanproračunskih korisnika), ostale darovnice (od međunarodnih organizacija) i bespovratna sredstva Mehanizma za oporavak i otpornost (prijenos od proračunskog korisnika istog proračuna). Prihodi od prodaje ili zamjene nefinancijske imovine i naknade s naslova osiguranja planiraju se u iznosu od 1.200.000 eura godišnje, a odnose se na prihode od prodaje stanova. </w:t>
      </w:r>
    </w:p>
    <w:p w:rsidR="002440EC" w:rsidRDefault="002160CA">
      <w:r>
        <w:t xml:space="preserve">RASHODI I IZDACI   </w:t>
      </w:r>
    </w:p>
    <w:p w:rsidR="002440EC" w:rsidRDefault="002160CA">
      <w:r>
        <w:t xml:space="preserve">Ukupni rashodi glave 03005 Ministarstvo obrane planiraju se u iznosu od 1.617.069.024 eura u 2026., 2.114.415.535 eura u 2027. i 2.246.893.291 eura u 2028. godini. Rashodi su planirani za projekte opremanja i modernizacije, izgradnju i adaptaciju građevina i infrastrukture, rashode za zaposlene, obuku, održavanje naoružanja i opreme, sudjelovanje u misijama, operacijama i aktivnostima izvan Republike Hrvatske te za zadaće potpore civilnim institucijama i stanovništvu u Republici Hrvatskoj.   </w:t>
      </w:r>
    </w:p>
    <w:p w:rsidR="002440EC" w:rsidRDefault="002160CA">
      <w:r>
        <w:t xml:space="preserve">U strukturi rashoda po ekonomskoj klasifikaciji, rashodi poslovanja planiraju se u iznosu od 1.064.786.061 eura u 2026., 1.142.649.361 eura u 2027. i 1.232.010.877 eura u 2028. godini. Unutar rashoda poslovanja, rashodi za zaposlene planiraju se u iznosu od 585.831.650 eura u 2026., 588.665.300 eura u 2027. i 591.531.400 eura u 2028. godini. Materijalni rashodi planiraju se u iznosu od 472.282.781 eura u 2026., 547.146.421 eura u 2027. i 633.509.827 eura u 2028. godini i obuhvaćaju sredstva za održavanje borbenih i neborbenih sredstava, održavanje građevina, prehranu, smještaj, odjeću, gorivo, ubojna sredstva, naknade zaposlenima, režijske troškove i druge troškove </w:t>
      </w:r>
      <w:bookmarkStart w:id="0" w:name="_GoBack"/>
      <w:bookmarkEnd w:id="0"/>
      <w:r>
        <w:t xml:space="preserve">redovnog funkcioniranja. Preostali dio rashoda poslovanja  odnosi se na financijske rashode,  naknade građanima i kućanstvima na temelju osiguranja i druge naknade te rashode za donacije, kazne, naknade šteta i kapitalne pomoći i planira se u iznosu od od 6.671.630 eura u 2026., 6.837.640  eura u 2027. i 6.969.650 eura u 2028. godini. Rashodi za nabavu nefinancijske imovine planiraju se u iznosu od 552.282.963 eura u 2026., 971.766.174 eura u 2027. i 1.014.882.414 eura u 2028. godini i odnose se na opremanje i modernizaciju te izgradnju i adaptaciju građevina i infrastrukture. Najznačajniji rashodi odnose se na procese opremanja naoružanjem i vojnom opremom.   </w:t>
      </w:r>
    </w:p>
    <w:p w:rsidR="002440EC" w:rsidRDefault="002160CA">
      <w:r>
        <w:t xml:space="preserve">U strukturi rashoda po izvorima financiranja najveći dio planiranih ukupnih rashoda odnosi se na rashode iz općih prihoda i primitaka koji se planiraju u iznosu od 1.600.087.187 eura u 2026., 2.107.643.535 eura u 2027. i 2.241.857.278 eura u 2028. godini. Rashodi iz vlastitih prihoda planiraju se u iznosu od 480.000 eura godišnje za potrebe financiranja djelatnosti kojima se ostvaruju vlastiti prihodi i redovne djelatnosti. Rashodi iz prihoda za posebne namjene planiraju se u iznosu od 900.000 eura u 2026. i 2027. i 2.896.013 eura u 2028. godini za potrebe opremanja Oružanih snaga ubojnim sredstvima. Rashodi iz pomoći planiraju se  u iznosu od 12.551.837 eura u 2026., 2.342.000 eura u 2027. i 10.000 eura u 2028. godini najvećim dijelom za potrebe opremanja Oružanih snaga ubojnim sredstvima i za adaptaciju građevina. Rashodi iz prihoda od prodaje ili zamjene nefinancijske imovine i naknada s </w:t>
      </w:r>
      <w:r>
        <w:lastRenderedPageBreak/>
        <w:t xml:space="preserve">naslova osiguranja planiraju se u iznosu od 3.050.000 eura u 2026. i 2027. i 1.650.000 eura u 2028. godini za izgradnju smještajnih građevina za potrebe Oružanih snaga. </w:t>
      </w:r>
    </w:p>
    <w:p w:rsidR="002440EC" w:rsidRDefault="002160CA">
      <w:r>
        <w:t xml:space="preserve">PRIJENOS SREDSTAVA IZ PRETHODNE I U SLJEDEĆU GODINU   </w:t>
      </w:r>
    </w:p>
    <w:p w:rsidR="002440EC" w:rsidRDefault="002160CA">
      <w:r>
        <w:t xml:space="preserve">Prijenos sredstava u 2026. godinu planira se u iznosu od 13.086.013 eura, a odnosi se na neutrošena srestva iz vlastitih prihoda, prihoda za posebne namjene, pomoći i  prihoda od prodaje ili zamjene nefinancijske imovine i naknada s naslova osiguranja. Prenesena sredstva planiraju se u 2026. godini utrošiti za rashode financiranja djelatnosti kojima se ostvaruju vlastiti prihodi i redovne djelatnosti, potrebe opremanja Oružanih snaga ubojnim sredstvima, adaptaciju građevina i izgradnju smještajnih građevina, u iznosu od 6.530.000 eura, dok se iznos od 6.556.013 planira za prijenos u 2027. godinu. Prenesena sredstva planiraju se u 2027. godini utrošiti za iste namjene kao i u prethodnoj godini, u iznosu od 2.980.000 eura, dok se iznos od 3.576.013 planira za prijenos u 2028. godinu. Prenesena sredstva iz 2027. u 2028. godinu planiraju se u cijelosti utrošiti u 2028. godini za iste namjene kao u prethodnim godinama. </w:t>
      </w:r>
    </w:p>
    <w:p w:rsidR="002440EC" w:rsidRDefault="002160CA">
      <w:r>
        <w:t xml:space="preserve">Razlika prijenosa sredstava iz prethodne i u sljedeću godinu (neto financiranje) iznosi 6.530.000 eura u 2026., 2.980.000 eura u 2027. i 3.576.013  eura u 2028. godini, čime se poravnava razlika ukupnih prihoda i rashoda u svakoj godini. </w:t>
      </w:r>
    </w:p>
    <w:p w:rsidR="002440EC" w:rsidRDefault="002160CA">
      <w:r>
        <w:t xml:space="preserve">UKUPNE I DOSPJELE OBVEZE   </w:t>
      </w:r>
    </w:p>
    <w:p w:rsidR="002440EC" w:rsidRDefault="002160CA">
      <w:r>
        <w:t>Na dan 31. prosinca 2024. godine ukupne obveze iznose 58.780.029,08 eura, a dospjele obveze iznose 7.837.286,47 eura. Na dan 30. lipnja 2025. godine ukupne obveze iznose 61.234.951,57 eura, a dospjele obveze iznose 742.893,17 eura.</w:t>
      </w:r>
    </w:p>
    <w:sectPr w:rsidR="002440EC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363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03CD" w:rsidRDefault="00CC03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898" w:rsidRPr="00D769ED" w:rsidRDefault="00CC03CD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CC03CD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160CA"/>
    <w:rsid w:val="002440EC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C03CD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B9F8-93B5-4401-9707-B7A6A1E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DAMIR MIRT</cp:lastModifiedBy>
  <cp:revision>16</cp:revision>
  <dcterms:created xsi:type="dcterms:W3CDTF">2016-10-28T08:23:00Z</dcterms:created>
  <dcterms:modified xsi:type="dcterms:W3CDTF">2025-12-19T15:52:00Z</dcterms:modified>
</cp:coreProperties>
</file>