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E0" w:rsidRDefault="00A71FCC">
      <w:pPr>
        <w:pStyle w:val="Heading1"/>
      </w:pPr>
      <w:r>
        <w:t>OBRAZLOŽENJE OPĆEG DIJELA FINANCIJSKOG PLANA</w:t>
      </w:r>
    </w:p>
    <w:p w:rsidR="006350E0" w:rsidRDefault="00A71FCC">
      <w:pPr>
        <w:pStyle w:val="Heading2"/>
      </w:pPr>
      <w:r>
        <w:t>03040 Sveučilište obrane i sigurnosti Dr. Franjo Tuđman</w:t>
      </w:r>
    </w:p>
    <w:p w:rsidR="006350E0" w:rsidRDefault="00A71FCC">
      <w:r>
        <w:t xml:space="preserve">Sveučilište obrane i sigurnosti „Dr. Franjo Tuđman“ je proračunski korisnik u Državnom proračunu od 2023. godine. Sveučilište je osnovano sukladno Zakonu o osnivanju Sveučilišta obrane i sigurnosti (NN 34/21).  </w:t>
      </w:r>
    </w:p>
    <w:p w:rsidR="006350E0" w:rsidRDefault="00A71FCC">
      <w:r>
        <w:t xml:space="preserve"> </w:t>
      </w:r>
    </w:p>
    <w:p w:rsidR="006350E0" w:rsidRDefault="00A71FCC">
      <w:r>
        <w:t xml:space="preserve">PRIHODI I PRIMICI  </w:t>
      </w:r>
    </w:p>
    <w:p w:rsidR="006350E0" w:rsidRDefault="00A71FCC">
      <w:r>
        <w:t xml:space="preserve">Za glavu 03040 Sveučilište obrane i sigurnosti „Dr. Franjo Tuđman“ planiraju se prihodi u ukupnom iznosu od 8.965.433 eura u 2026., u iznosu od 14.606.283 eura u 2027., te u iznosu od 16.858.868  eura u 2028. godini. </w:t>
      </w:r>
    </w:p>
    <w:p w:rsidR="006350E0" w:rsidRDefault="00A71FCC">
      <w:r>
        <w:t xml:space="preserve">Planirane prihode u iznosu od 8.590.753 eura u 2026., u iznosu od 14.128.500 eura u 2027., te u iznosu od 16.358.268 eura u 2028. godini čine prihodi iz izvora 11 - Opći prihodi i primici. </w:t>
      </w:r>
    </w:p>
    <w:p w:rsidR="006350E0" w:rsidRDefault="00A71FCC">
      <w:r>
        <w:t xml:space="preserve">Planirane prihode u iznosu od 5.000 eura u 2026., u iznosu od 7.000 eura u 2027., te u iznosu od 10.000 eura u 2028. čine prihodi iz izvora 31 - Vlastiti prihodi. </w:t>
      </w:r>
    </w:p>
    <w:p w:rsidR="006350E0" w:rsidRDefault="00A71FCC">
      <w:r>
        <w:t xml:space="preserve">Planirane prihode u iznosu od 278.750 eura u 2026., u iznosu od 446.000 eura u 2027., te u iznosu od 490.600 eura u 2028. godini čine prihodi iz izvora 43 - Ostali prihodi za posebne namjene. </w:t>
      </w:r>
    </w:p>
    <w:p w:rsidR="006350E0" w:rsidRDefault="00A71FCC">
      <w:r>
        <w:t xml:space="preserve">Planirane prihode u iznosu od 90.930 eura u 2026., te u iznosu od 24.783 eura u 2027. čine prihodi od bespovratnih sredstava za ERASMUS+, na izvoru 51000 - Programi Unije - raspoloživ predujam. </w:t>
      </w:r>
    </w:p>
    <w:p w:rsidR="006350E0" w:rsidRDefault="00A71FCC">
      <w:r>
        <w:t xml:space="preserve"> </w:t>
      </w:r>
    </w:p>
    <w:p w:rsidR="006350E0" w:rsidRDefault="00A71FCC">
      <w:r>
        <w:t xml:space="preserve">RASHODI I IZDACI </w:t>
      </w:r>
    </w:p>
    <w:p w:rsidR="006350E0" w:rsidRDefault="00A71FCC">
      <w:r>
        <w:t xml:space="preserve">Ukupni rashodi glave 03040 Sveučilište obrane i sigurnosti „Dr. Franjo Tuđman“ planiraju se u iznosu od 8.965.433 eura u 2026., u iznosu od 14.606.283 eura u 2027., te u iznosu od 16.858.868  eura u 2028. godini. </w:t>
      </w:r>
    </w:p>
    <w:p w:rsidR="006350E0" w:rsidRDefault="00A71FCC">
      <w:r>
        <w:t>Rashodi iz izvora 11 - Opći prihodi i primici planiraju se u iznosu od 8.590.753 eura u 2026., u iznosu od 14.128.500 eura u 2027., te u iznosu od 16.358.268 eura u 2028. godini. Rashodi poslovanja planiraju se u iznosu od 7.608.153 eura u 2026., u iznosu od  13.139.500 eura u 2027., te 15.369.268 eura u 2028. godini. Najveći dio čine rashodi za zaposlene u iznosu od 5,6 mil. eura u 2026. , u iznosu od 10,7 mil. eura u 2027., te u iznosu od 12,8 mil. eura u 2028. godini. Materijalni rashodi se planiraju u iznosu od 1,9 mil. eura u 2026., u iznosu od 2,3 mil. eura u 2027., te u iznosu od 2,4 mil. eura u 2028. godini. Najznačajniji rashodi odnose se na naknade troškova osobama izvan radnog odnosa, ugovore o djelu, naknade zaposlenima, zakupnine i ostale usluge. Rashodi za nabavu nefinancijske imovine planiraju se u iznosu od 1,0 mil. eura u 2026., 2027. i 2028. godini. Najznačajniji rashodi odnose se na ulaganja na tuđoj imovini radi prava korištenja, računalnu i komunikacijsku opremu, te uredsku opremu i namještaj.</w:t>
      </w:r>
      <w:r>
        <w:tab/>
        <w:t xml:space="preserve"> </w:t>
      </w:r>
    </w:p>
    <w:p w:rsidR="006350E0" w:rsidRDefault="00A71FCC">
      <w:r>
        <w:t xml:space="preserve">Rashodi iz izvora 31 - Vlastiti prihodi planiraju se u iznosu od 5.000 eura u 2026., u iznosu od 7.000 eura u 2027. i u iznosu od 10.000 eura u 2028. godini, a odnose se na zakupnine i najamnine i reprezentaciju. </w:t>
      </w:r>
    </w:p>
    <w:p w:rsidR="006350E0" w:rsidRDefault="00A71FCC">
      <w:r>
        <w:t xml:space="preserve">Rashodi iz izvora 43 - Ostali prihodi za posebne namjene planiraju se u iznosu od 278.750 eura u 2026., u iznosu od 446.000 eura u 2027., te u iznosu od 490.600 eura u 2028. godini. Navedeni rashodi odnose se na materijalne rashode (uredski materijal, usluge promidžbe i informiranja i reprezentacija). </w:t>
      </w:r>
      <w:bookmarkStart w:id="0" w:name="_GoBack"/>
      <w:bookmarkEnd w:id="0"/>
    </w:p>
    <w:p w:rsidR="006350E0" w:rsidRDefault="00A71FCC">
      <w:r>
        <w:t xml:space="preserve">Rashodi iz izvora 51000 - Programi Unije – raspoloživ predujam planiraju se u iznosu od 90.930 eura u 2026., te u iznosu od 24.783 eura u 2027., a odnose se na stručno usavršavanje zaposlenika i naknade troškova osobama izvan radnog odnosa. </w:t>
      </w:r>
    </w:p>
    <w:p w:rsidR="006350E0" w:rsidRDefault="00A71FCC">
      <w:r>
        <w:t xml:space="preserve"> </w:t>
      </w:r>
    </w:p>
    <w:p w:rsidR="006350E0" w:rsidRDefault="00A71FCC">
      <w:r>
        <w:t xml:space="preserve">PRIJENOS SREDSTAVA IZ PRETHODNE I U SLJEDEĆU GODINU </w:t>
      </w:r>
    </w:p>
    <w:p w:rsidR="006350E0" w:rsidRDefault="00A71FCC">
      <w:r>
        <w:t xml:space="preserve">Nema. </w:t>
      </w:r>
    </w:p>
    <w:p w:rsidR="006350E0" w:rsidRDefault="00A71FCC">
      <w:r>
        <w:t xml:space="preserve"> </w:t>
      </w:r>
    </w:p>
    <w:p w:rsidR="006350E0" w:rsidRDefault="00A71FCC">
      <w:r>
        <w:t xml:space="preserve"> </w:t>
      </w:r>
    </w:p>
    <w:p w:rsidR="006350E0" w:rsidRDefault="00A71FCC">
      <w:r>
        <w:t xml:space="preserve">UKUPNE I DOSPJELE OBVEZE </w:t>
      </w:r>
    </w:p>
    <w:p w:rsidR="006350E0" w:rsidRDefault="00A71FCC">
      <w:r>
        <w:t xml:space="preserve">Glava 03040 Sveučilište obrane i sigurnosti „Dr. Franjo Tuđman“ imalo je obveze: </w:t>
      </w:r>
    </w:p>
    <w:p w:rsidR="006350E0" w:rsidRDefault="00A71FCC">
      <w:r>
        <w:t>Stanje obveza na dan 31.12.2024.</w:t>
      </w:r>
      <w:r>
        <w:tab/>
        <w:t xml:space="preserve"> </w:t>
      </w:r>
    </w:p>
    <w:p w:rsidR="006350E0" w:rsidRDefault="00A71FCC">
      <w:r>
        <w:lastRenderedPageBreak/>
        <w:t>Ukupne obveze</w:t>
      </w:r>
      <w:r>
        <w:tab/>
        <w:t>153.682,19€</w:t>
      </w:r>
      <w:r>
        <w:tab/>
        <w:t xml:space="preserve"> </w:t>
      </w:r>
    </w:p>
    <w:p w:rsidR="006350E0" w:rsidRDefault="00A71FCC">
      <w:r>
        <w:t>Dospjele obveze</w:t>
      </w:r>
      <w:r>
        <w:tab/>
        <w:t xml:space="preserve">      897,07€</w:t>
      </w:r>
      <w:r>
        <w:tab/>
        <w:t xml:space="preserve"> </w:t>
      </w:r>
    </w:p>
    <w:p w:rsidR="006350E0" w:rsidRDefault="00A71FCC">
      <w:r>
        <w:tab/>
      </w:r>
      <w:r>
        <w:tab/>
        <w:t xml:space="preserve"> </w:t>
      </w:r>
    </w:p>
    <w:p w:rsidR="006350E0" w:rsidRDefault="00A71FCC">
      <w:r>
        <w:t xml:space="preserve">Stanje obveza na dan 30.06.2025. </w:t>
      </w:r>
    </w:p>
    <w:p w:rsidR="006350E0" w:rsidRDefault="00A71FCC">
      <w:r>
        <w:t xml:space="preserve">Ukupne obveze    257.574,81€ </w:t>
      </w:r>
    </w:p>
    <w:p w:rsidR="006350E0" w:rsidRDefault="00A71FCC">
      <w:r>
        <w:t>Dospjele obveze        -</w:t>
      </w:r>
    </w:p>
    <w:sectPr w:rsidR="006350E0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056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3F8E" w:rsidRDefault="00353F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2898" w:rsidRPr="00D769ED" w:rsidRDefault="00353F8E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353F8E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53F8E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350E0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71FCC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AE2B9-DB65-465F-ADA0-66925E85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DAMIR MIRT</cp:lastModifiedBy>
  <cp:revision>16</cp:revision>
  <dcterms:created xsi:type="dcterms:W3CDTF">2016-10-28T08:23:00Z</dcterms:created>
  <dcterms:modified xsi:type="dcterms:W3CDTF">2025-12-19T15:52:00Z</dcterms:modified>
</cp:coreProperties>
</file>