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9C3247" w:rsidRDefault="007064AB" w:rsidP="00FE4B89">
      <w:pPr>
        <w:rPr>
          <w:b/>
          <w:sz w:val="28"/>
          <w:szCs w:val="28"/>
        </w:rPr>
      </w:pPr>
      <w:r w:rsidRPr="009C3247">
        <w:rPr>
          <w:b/>
          <w:sz w:val="28"/>
          <w:szCs w:val="28"/>
        </w:rPr>
        <w:t>OBRAZLOŽENJE POSEBNOG DIJELA FINANCIJSKOG PLANA</w:t>
      </w:r>
    </w:p>
    <w:p w:rsidR="007064AB" w:rsidRPr="00FE4B89" w:rsidRDefault="007064AB" w:rsidP="00FE4B89"/>
    <w:p w:rsidR="00317617" w:rsidRDefault="007064AB">
      <w:pPr>
        <w:pStyle w:val="Heading1"/>
      </w:pPr>
      <w:r>
        <w:t>030 MINISTARSTVO OBRANE</w:t>
      </w:r>
    </w:p>
    <w:p w:rsidR="00317617" w:rsidRDefault="007064AB">
      <w:r>
        <w:t xml:space="preserve">Ministarstvo obrane obavlja stručne i upravne poslove koji se odnose na planiranje i razvoj sustava nacionalne i kolektivne obrane te osigurava okvir za planiranje vojnih sposobnosti. Članstvom u NATO-u Republika Hrvatska preuzela je partnerske obveze da štiti zajedničke vrijednosti i interese te jača međunarodnu sigurnost i očuvanje mira, promovira međunarodnu suradnju i razvija demokraciju i vladavinu prava. Članstvom Republike Hrvatske u Europskoj uniji Ministarstvo obrane uključeno je u provedbu Zajedničke sigurnosne i obrambene politike Europske unije.    </w:t>
      </w:r>
    </w:p>
    <w:p w:rsidR="00317617" w:rsidRDefault="007064AB">
      <w:r>
        <w:t>Ministarstvo obrane u organizacijskoj strukturi državnog proračuna ima dvije glave: glavu 03005 Ministarstvo obrane i glavu 03040 Sveučilište obrane i sigurnosti Dr. Franjo Tuđman.</w:t>
      </w:r>
    </w:p>
    <w:tbl>
      <w:tblPr>
        <w:tblStyle w:val="StilTablice"/>
        <w:tblW w:w="10206" w:type="dxa"/>
        <w:jc w:val="center"/>
        <w:tblLook w:val="04A0" w:firstRow="1" w:lastRow="0" w:firstColumn="1" w:lastColumn="0" w:noHBand="0" w:noVBand="1"/>
      </w:tblPr>
      <w:tblGrid>
        <w:gridCol w:w="1447"/>
        <w:gridCol w:w="1557"/>
        <w:gridCol w:w="1558"/>
        <w:gridCol w:w="1558"/>
        <w:gridCol w:w="1558"/>
        <w:gridCol w:w="1558"/>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03005-Ministarstvo obrane</w:t>
            </w:r>
          </w:p>
        </w:tc>
        <w:tc>
          <w:tcPr>
            <w:tcW w:w="1632" w:type="dxa"/>
          </w:tcPr>
          <w:p w:rsidR="00317617" w:rsidRDefault="007064AB">
            <w:pPr>
              <w:pStyle w:val="CellColumn"/>
            </w:pPr>
            <w:r>
              <w:rPr>
                <w:rFonts w:cs="Times New Roman"/>
              </w:rPr>
              <w:t>1.259.920.067</w:t>
            </w:r>
          </w:p>
        </w:tc>
        <w:tc>
          <w:tcPr>
            <w:tcW w:w="1632" w:type="dxa"/>
          </w:tcPr>
          <w:p w:rsidR="00317617" w:rsidRDefault="007064AB">
            <w:pPr>
              <w:pStyle w:val="CellColumn"/>
            </w:pPr>
            <w:r>
              <w:rPr>
                <w:rFonts w:cs="Times New Roman"/>
              </w:rPr>
              <w:t>1.340.368.987</w:t>
            </w:r>
          </w:p>
        </w:tc>
        <w:tc>
          <w:tcPr>
            <w:tcW w:w="1632" w:type="dxa"/>
          </w:tcPr>
          <w:p w:rsidR="00317617" w:rsidRDefault="007064AB">
            <w:pPr>
              <w:pStyle w:val="CellColumn"/>
            </w:pPr>
            <w:r>
              <w:rPr>
                <w:rFonts w:cs="Times New Roman"/>
              </w:rPr>
              <w:t>1.617.069.024</w:t>
            </w:r>
          </w:p>
        </w:tc>
        <w:tc>
          <w:tcPr>
            <w:tcW w:w="1632" w:type="dxa"/>
          </w:tcPr>
          <w:p w:rsidR="00317617" w:rsidRDefault="007064AB">
            <w:pPr>
              <w:pStyle w:val="CellColumn"/>
            </w:pPr>
            <w:r>
              <w:rPr>
                <w:rFonts w:cs="Times New Roman"/>
              </w:rPr>
              <w:t>2.114.415.535</w:t>
            </w:r>
          </w:p>
        </w:tc>
        <w:tc>
          <w:tcPr>
            <w:tcW w:w="1632" w:type="dxa"/>
          </w:tcPr>
          <w:p w:rsidR="00317617" w:rsidRDefault="007064AB">
            <w:pPr>
              <w:pStyle w:val="CellColumn"/>
            </w:pPr>
            <w:r>
              <w:rPr>
                <w:rFonts w:cs="Times New Roman"/>
              </w:rPr>
              <w:t>2.246.893.291</w:t>
            </w:r>
          </w:p>
        </w:tc>
        <w:tc>
          <w:tcPr>
            <w:tcW w:w="510" w:type="dxa"/>
          </w:tcPr>
          <w:p w:rsidR="00317617" w:rsidRDefault="007064AB">
            <w:pPr>
              <w:pStyle w:val="CellColumn"/>
            </w:pPr>
            <w:r>
              <w:rPr>
                <w:rFonts w:cs="Times New Roman"/>
              </w:rPr>
              <w:t>120,6</w:t>
            </w:r>
          </w:p>
        </w:tc>
      </w:tr>
      <w:tr w:rsidR="00317617">
        <w:trPr>
          <w:jc w:val="center"/>
        </w:trPr>
        <w:tc>
          <w:tcPr>
            <w:tcW w:w="1530" w:type="dxa"/>
          </w:tcPr>
          <w:p w:rsidR="00317617" w:rsidRDefault="007064AB">
            <w:pPr>
              <w:pStyle w:val="CellColumn"/>
            </w:pPr>
            <w:r>
              <w:rPr>
                <w:rFonts w:cs="Times New Roman"/>
              </w:rPr>
              <w:t>03040-Sveučilište obrane i sigurnosti Dr. Franjo Tuđman</w:t>
            </w:r>
          </w:p>
        </w:tc>
        <w:tc>
          <w:tcPr>
            <w:tcW w:w="1632" w:type="dxa"/>
          </w:tcPr>
          <w:p w:rsidR="00317617" w:rsidRDefault="007064AB">
            <w:pPr>
              <w:pStyle w:val="CellColumn"/>
            </w:pPr>
            <w:r>
              <w:rPr>
                <w:rFonts w:cs="Times New Roman"/>
              </w:rPr>
              <w:t>2.319.260</w:t>
            </w:r>
          </w:p>
        </w:tc>
        <w:tc>
          <w:tcPr>
            <w:tcW w:w="1632" w:type="dxa"/>
          </w:tcPr>
          <w:p w:rsidR="00317617" w:rsidRDefault="007064AB">
            <w:pPr>
              <w:pStyle w:val="CellColumn"/>
            </w:pPr>
            <w:r>
              <w:rPr>
                <w:rFonts w:cs="Times New Roman"/>
              </w:rPr>
              <w:t>4.417.846</w:t>
            </w:r>
          </w:p>
        </w:tc>
        <w:tc>
          <w:tcPr>
            <w:tcW w:w="1632" w:type="dxa"/>
          </w:tcPr>
          <w:p w:rsidR="00317617" w:rsidRDefault="007064AB">
            <w:pPr>
              <w:pStyle w:val="CellColumn"/>
            </w:pPr>
            <w:r>
              <w:rPr>
                <w:rFonts w:cs="Times New Roman"/>
              </w:rPr>
              <w:t>8.965.433</w:t>
            </w:r>
          </w:p>
        </w:tc>
        <w:tc>
          <w:tcPr>
            <w:tcW w:w="1632" w:type="dxa"/>
          </w:tcPr>
          <w:p w:rsidR="00317617" w:rsidRDefault="007064AB">
            <w:pPr>
              <w:pStyle w:val="CellColumn"/>
            </w:pPr>
            <w:r>
              <w:rPr>
                <w:rFonts w:cs="Times New Roman"/>
              </w:rPr>
              <w:t>14.606.283</w:t>
            </w:r>
          </w:p>
        </w:tc>
        <w:tc>
          <w:tcPr>
            <w:tcW w:w="1632" w:type="dxa"/>
          </w:tcPr>
          <w:p w:rsidR="00317617" w:rsidRDefault="007064AB">
            <w:pPr>
              <w:pStyle w:val="CellColumn"/>
            </w:pPr>
            <w:r>
              <w:rPr>
                <w:rFonts w:cs="Times New Roman"/>
              </w:rPr>
              <w:t>16.858.868</w:t>
            </w:r>
          </w:p>
        </w:tc>
        <w:tc>
          <w:tcPr>
            <w:tcW w:w="510" w:type="dxa"/>
          </w:tcPr>
          <w:p w:rsidR="00317617" w:rsidRDefault="007064AB">
            <w:pPr>
              <w:pStyle w:val="CellColumn"/>
            </w:pPr>
            <w:r>
              <w:rPr>
                <w:rFonts w:cs="Times New Roman"/>
              </w:rPr>
              <w:t>202,9</w:t>
            </w:r>
          </w:p>
        </w:tc>
      </w:tr>
      <w:tr w:rsidR="00317617">
        <w:trPr>
          <w:jc w:val="center"/>
        </w:trPr>
        <w:tc>
          <w:tcPr>
            <w:tcW w:w="1530" w:type="dxa"/>
            <w:shd w:val="clear" w:color="auto" w:fill="B5C0D8"/>
          </w:tcPr>
          <w:p w:rsidR="00317617" w:rsidRDefault="007064AB">
            <w:pPr>
              <w:pStyle w:val="CellColumn"/>
            </w:pPr>
            <w:r>
              <w:rPr>
                <w:rFonts w:cs="Times New Roman"/>
              </w:rPr>
              <w:t>Ukupno 030</w:t>
            </w:r>
          </w:p>
        </w:tc>
        <w:tc>
          <w:tcPr>
            <w:tcW w:w="1632" w:type="dxa"/>
            <w:shd w:val="clear" w:color="auto" w:fill="B5C0D8"/>
          </w:tcPr>
          <w:p w:rsidR="00317617" w:rsidRDefault="007064AB">
            <w:pPr>
              <w:pStyle w:val="CellColumn"/>
            </w:pPr>
            <w:r>
              <w:rPr>
                <w:rFonts w:cs="Times New Roman"/>
              </w:rPr>
              <w:t>1.262.239.327</w:t>
            </w:r>
          </w:p>
        </w:tc>
        <w:tc>
          <w:tcPr>
            <w:tcW w:w="1632" w:type="dxa"/>
            <w:shd w:val="clear" w:color="auto" w:fill="B5C0D8"/>
          </w:tcPr>
          <w:p w:rsidR="00317617" w:rsidRDefault="007064AB">
            <w:pPr>
              <w:pStyle w:val="CellColumn"/>
            </w:pPr>
            <w:r>
              <w:rPr>
                <w:rFonts w:cs="Times New Roman"/>
              </w:rPr>
              <w:t>1.344.786.833</w:t>
            </w:r>
          </w:p>
        </w:tc>
        <w:tc>
          <w:tcPr>
            <w:tcW w:w="1632" w:type="dxa"/>
            <w:shd w:val="clear" w:color="auto" w:fill="B5C0D8"/>
          </w:tcPr>
          <w:p w:rsidR="00317617" w:rsidRDefault="007064AB">
            <w:pPr>
              <w:pStyle w:val="CellColumn"/>
            </w:pPr>
            <w:r>
              <w:rPr>
                <w:rFonts w:cs="Times New Roman"/>
              </w:rPr>
              <w:t>1.626.034.457</w:t>
            </w:r>
          </w:p>
        </w:tc>
        <w:tc>
          <w:tcPr>
            <w:tcW w:w="1632" w:type="dxa"/>
            <w:shd w:val="clear" w:color="auto" w:fill="B5C0D8"/>
          </w:tcPr>
          <w:p w:rsidR="00317617" w:rsidRDefault="007064AB">
            <w:pPr>
              <w:pStyle w:val="CellColumn"/>
            </w:pPr>
            <w:r>
              <w:rPr>
                <w:rFonts w:cs="Times New Roman"/>
              </w:rPr>
              <w:t>2.129.021.818</w:t>
            </w:r>
          </w:p>
        </w:tc>
        <w:tc>
          <w:tcPr>
            <w:tcW w:w="1632" w:type="dxa"/>
            <w:shd w:val="clear" w:color="auto" w:fill="B5C0D8"/>
          </w:tcPr>
          <w:p w:rsidR="00317617" w:rsidRDefault="007064AB">
            <w:pPr>
              <w:pStyle w:val="CellColumn"/>
            </w:pPr>
            <w:r>
              <w:rPr>
                <w:rFonts w:cs="Times New Roman"/>
              </w:rPr>
              <w:t>2.263.752.159</w:t>
            </w:r>
          </w:p>
        </w:tc>
        <w:tc>
          <w:tcPr>
            <w:tcW w:w="510" w:type="dxa"/>
            <w:shd w:val="clear" w:color="auto" w:fill="B5C0D8"/>
          </w:tcPr>
          <w:p w:rsidR="00317617" w:rsidRDefault="007064AB">
            <w:pPr>
              <w:pStyle w:val="CellColumn"/>
            </w:pPr>
            <w:r>
              <w:rPr>
                <w:rFonts w:cs="Times New Roman"/>
              </w:rPr>
              <w:t>120,9</w:t>
            </w:r>
          </w:p>
        </w:tc>
      </w:tr>
    </w:tbl>
    <w:p w:rsidR="00317617" w:rsidRDefault="00317617">
      <w:pPr>
        <w:jc w:val="left"/>
      </w:pPr>
    </w:p>
    <w:p w:rsidR="00317617" w:rsidRDefault="007064AB">
      <w:pPr>
        <w:pStyle w:val="Heading2"/>
      </w:pPr>
      <w:r>
        <w:t>03005 Ministarstvo obrane</w:t>
      </w:r>
    </w:p>
    <w:p w:rsidR="00317617" w:rsidRDefault="007064AB">
      <w:pPr>
        <w:pStyle w:val="Normal3"/>
      </w:pPr>
      <w:r>
        <w:t xml:space="preserve">Ministarstvo obrane planira i razvija obrambene sposobnosti potrebne za zaštitu suvereniteta, neovisnosti i teritorijalne cjelovitosti Republike Hrvatske i za izgradnju zajedničkih sposobnosti NATO-a, aktivno sudjeluje u operacijama potpore miru i drugim aktivnostima u inozemstvu u svrhu jačanja sigurnosti i očuvanja mira te angažira svoje kapacitete u pružanju pomoći civilnim institucijama i stanovništvu  u zemlji.    </w:t>
      </w:r>
    </w:p>
    <w:p w:rsidR="00317617" w:rsidRDefault="007064AB">
      <w:pPr>
        <w:pStyle w:val="Normal3"/>
      </w:pPr>
      <w:r>
        <w:t xml:space="preserve">U razdoblju od 2026. do 2028. godine planiraju se sredstva za projekte opremanja, izgradnju, adaptaciju i održavanje postojećih građevina i infrastrukture, troškove osoblja, ispunjavanje obaveza koje proizlaze iz članstva u Europskoj uniji, NATO-u i Ujedinjenim narodima te sudjelovanje u netradicionalnim zadaćama.    </w:t>
      </w:r>
    </w:p>
    <w:p w:rsidR="00317617" w:rsidRDefault="007064AB">
      <w:pPr>
        <w:pStyle w:val="Normal3"/>
      </w:pPr>
      <w:r>
        <w:t xml:space="preserve">Provode se procesi opremanja višenamjenskim borbenim avionima, borbenim vozilima pješaštva, tenkovima, sustavima protuzračne obrane, besposadim, raketnim i drugim borbenim i neborbenim sustavima i opremom, višenamjenskim helikopterima te daljnja integracija sustava protuzračne obrane Republike Hrvatske u NATO sustav.    </w:t>
      </w:r>
    </w:p>
    <w:p w:rsidR="00317617" w:rsidRDefault="007064AB">
      <w:pPr>
        <w:pStyle w:val="Normal3"/>
      </w:pPr>
      <w:r>
        <w:t>Održavanjem materijalno-tehničkih sredstava i obukom Oružanih snaga Republike Hrvatske postiže se potrebna razina spremnosti, razvijaju se sposobnosti potrebne za obavljanje zadaća u misijama i operacijama, vježbama te potpori civilnim institucijama i stanovništvu u Republici Hrvatskoj.</w:t>
      </w:r>
    </w:p>
    <w:tbl>
      <w:tblPr>
        <w:tblStyle w:val="StilTablice"/>
        <w:tblW w:w="10206" w:type="dxa"/>
        <w:jc w:val="center"/>
        <w:tblLook w:val="04A0" w:firstRow="1" w:lastRow="0" w:firstColumn="1" w:lastColumn="0" w:noHBand="0" w:noVBand="1"/>
      </w:tblPr>
      <w:tblGrid>
        <w:gridCol w:w="1447"/>
        <w:gridCol w:w="1557"/>
        <w:gridCol w:w="1558"/>
        <w:gridCol w:w="1558"/>
        <w:gridCol w:w="1558"/>
        <w:gridCol w:w="1558"/>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03005-Ministarstvo obrane</w:t>
            </w:r>
          </w:p>
        </w:tc>
        <w:tc>
          <w:tcPr>
            <w:tcW w:w="1632" w:type="dxa"/>
          </w:tcPr>
          <w:p w:rsidR="00317617" w:rsidRDefault="007064AB">
            <w:pPr>
              <w:pStyle w:val="CellColumn"/>
            </w:pPr>
            <w:r>
              <w:rPr>
                <w:rFonts w:cs="Times New Roman"/>
              </w:rPr>
              <w:t>1.259.920.067</w:t>
            </w:r>
          </w:p>
        </w:tc>
        <w:tc>
          <w:tcPr>
            <w:tcW w:w="1632" w:type="dxa"/>
          </w:tcPr>
          <w:p w:rsidR="00317617" w:rsidRDefault="007064AB">
            <w:pPr>
              <w:pStyle w:val="CellColumn"/>
            </w:pPr>
            <w:r>
              <w:rPr>
                <w:rFonts w:cs="Times New Roman"/>
              </w:rPr>
              <w:t>1.340.368.987</w:t>
            </w:r>
          </w:p>
        </w:tc>
        <w:tc>
          <w:tcPr>
            <w:tcW w:w="1632" w:type="dxa"/>
          </w:tcPr>
          <w:p w:rsidR="00317617" w:rsidRDefault="007064AB">
            <w:pPr>
              <w:pStyle w:val="CellColumn"/>
            </w:pPr>
            <w:r>
              <w:rPr>
                <w:rFonts w:cs="Times New Roman"/>
              </w:rPr>
              <w:t>1.617.069.024</w:t>
            </w:r>
          </w:p>
        </w:tc>
        <w:tc>
          <w:tcPr>
            <w:tcW w:w="1632" w:type="dxa"/>
          </w:tcPr>
          <w:p w:rsidR="00317617" w:rsidRDefault="007064AB">
            <w:pPr>
              <w:pStyle w:val="CellColumn"/>
            </w:pPr>
            <w:r>
              <w:rPr>
                <w:rFonts w:cs="Times New Roman"/>
              </w:rPr>
              <w:t>2.114.415.535</w:t>
            </w:r>
          </w:p>
        </w:tc>
        <w:tc>
          <w:tcPr>
            <w:tcW w:w="1632" w:type="dxa"/>
          </w:tcPr>
          <w:p w:rsidR="00317617" w:rsidRDefault="007064AB">
            <w:pPr>
              <w:pStyle w:val="CellColumn"/>
            </w:pPr>
            <w:r>
              <w:rPr>
                <w:rFonts w:cs="Times New Roman"/>
              </w:rPr>
              <w:t>2.246.893.291</w:t>
            </w:r>
          </w:p>
        </w:tc>
        <w:tc>
          <w:tcPr>
            <w:tcW w:w="510" w:type="dxa"/>
          </w:tcPr>
          <w:p w:rsidR="00317617" w:rsidRDefault="007064AB">
            <w:pPr>
              <w:pStyle w:val="CellColumn"/>
            </w:pPr>
            <w:r>
              <w:rPr>
                <w:rFonts w:cs="Times New Roman"/>
              </w:rPr>
              <w:t>120,6</w:t>
            </w:r>
          </w:p>
        </w:tc>
      </w:tr>
    </w:tbl>
    <w:p w:rsidR="00317617" w:rsidRDefault="00317617">
      <w:pPr>
        <w:jc w:val="left"/>
      </w:pPr>
    </w:p>
    <w:p w:rsidR="00317617" w:rsidRDefault="007064AB">
      <w:pPr>
        <w:pStyle w:val="Heading3"/>
      </w:pPr>
      <w:r>
        <w:rPr>
          <w:rFonts w:cs="Times New Roman"/>
        </w:rPr>
        <w:lastRenderedPageBreak/>
        <w:t>2505 UPRAVLJANJE, OBRAZOVANJE I POTPORA OSOBLJU</w:t>
      </w:r>
    </w:p>
    <w:tbl>
      <w:tblPr>
        <w:tblStyle w:val="StilTablice"/>
        <w:tblW w:w="10206" w:type="dxa"/>
        <w:jc w:val="center"/>
        <w:tblLook w:val="04A0" w:firstRow="1" w:lastRow="0" w:firstColumn="1" w:lastColumn="0" w:noHBand="0" w:noVBand="1"/>
      </w:tblPr>
      <w:tblGrid>
        <w:gridCol w:w="1571"/>
        <w:gridCol w:w="1533"/>
        <w:gridCol w:w="1533"/>
        <w:gridCol w:w="1533"/>
        <w:gridCol w:w="1533"/>
        <w:gridCol w:w="1533"/>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2505-UPRAVLJANJE, OBRAZOVANJE I POTPORA OSOBLJU</w:t>
            </w:r>
          </w:p>
        </w:tc>
        <w:tc>
          <w:tcPr>
            <w:tcW w:w="1632" w:type="dxa"/>
          </w:tcPr>
          <w:p w:rsidR="00317617" w:rsidRDefault="007064AB">
            <w:pPr>
              <w:pStyle w:val="CellColumn"/>
            </w:pPr>
            <w:r>
              <w:rPr>
                <w:rFonts w:cs="Times New Roman"/>
              </w:rPr>
              <w:t>549.955.494</w:t>
            </w:r>
          </w:p>
        </w:tc>
        <w:tc>
          <w:tcPr>
            <w:tcW w:w="1632" w:type="dxa"/>
          </w:tcPr>
          <w:p w:rsidR="00317617" w:rsidRDefault="007064AB">
            <w:pPr>
              <w:pStyle w:val="CellColumn"/>
            </w:pPr>
            <w:r>
              <w:rPr>
                <w:rFonts w:cs="Times New Roman"/>
              </w:rPr>
              <w:t>595.580.558</w:t>
            </w:r>
          </w:p>
        </w:tc>
        <w:tc>
          <w:tcPr>
            <w:tcW w:w="1632" w:type="dxa"/>
          </w:tcPr>
          <w:p w:rsidR="00317617" w:rsidRDefault="007064AB">
            <w:pPr>
              <w:pStyle w:val="CellColumn"/>
            </w:pPr>
            <w:r>
              <w:rPr>
                <w:rFonts w:cs="Times New Roman"/>
              </w:rPr>
              <w:t>630.314.678</w:t>
            </w:r>
          </w:p>
        </w:tc>
        <w:tc>
          <w:tcPr>
            <w:tcW w:w="1632" w:type="dxa"/>
          </w:tcPr>
          <w:p w:rsidR="00317617" w:rsidRDefault="007064AB">
            <w:pPr>
              <w:pStyle w:val="CellColumn"/>
            </w:pPr>
            <w:r>
              <w:rPr>
                <w:rFonts w:cs="Times New Roman"/>
              </w:rPr>
              <w:t>633.135.678</w:t>
            </w:r>
          </w:p>
        </w:tc>
        <w:tc>
          <w:tcPr>
            <w:tcW w:w="1632" w:type="dxa"/>
          </w:tcPr>
          <w:p w:rsidR="00317617" w:rsidRDefault="007064AB">
            <w:pPr>
              <w:pStyle w:val="CellColumn"/>
            </w:pPr>
            <w:r>
              <w:rPr>
                <w:rFonts w:cs="Times New Roman"/>
              </w:rPr>
              <w:t>635.968.678</w:t>
            </w:r>
          </w:p>
        </w:tc>
        <w:tc>
          <w:tcPr>
            <w:tcW w:w="510" w:type="dxa"/>
          </w:tcPr>
          <w:p w:rsidR="00317617" w:rsidRDefault="007064AB">
            <w:pPr>
              <w:pStyle w:val="CellColumn"/>
            </w:pPr>
            <w:r>
              <w:rPr>
                <w:rFonts w:cs="Times New Roman"/>
              </w:rPr>
              <w:t>105,8</w:t>
            </w:r>
          </w:p>
        </w:tc>
      </w:tr>
    </w:tbl>
    <w:p w:rsidR="00317617" w:rsidRDefault="00317617">
      <w:pPr>
        <w:jc w:val="left"/>
      </w:pPr>
    </w:p>
    <w:p w:rsidR="00317617" w:rsidRDefault="007064AB">
      <w:pPr>
        <w:pStyle w:val="Heading7"/>
      </w:pPr>
      <w:r>
        <w:t>Cilj 1. Dostići ciljanu obrazovnu i dobnu strukturu</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Postizanje optimalne dobne strukture</w:t>
            </w:r>
          </w:p>
        </w:tc>
        <w:tc>
          <w:tcPr>
            <w:tcW w:w="2245" w:type="dxa"/>
          </w:tcPr>
          <w:p w:rsidR="00317617" w:rsidRDefault="007064AB">
            <w:pPr>
              <w:pStyle w:val="CellColumn"/>
            </w:pPr>
            <w:r>
              <w:rPr>
                <w:rFonts w:cs="Times New Roman"/>
              </w:rPr>
              <w:t>Dobna struktura osoblja treba biti u okvirima koji omogućavaju obavljanje poslova i zadaća</w:t>
            </w:r>
          </w:p>
        </w:tc>
        <w:tc>
          <w:tcPr>
            <w:tcW w:w="918" w:type="dxa"/>
          </w:tcPr>
          <w:p w:rsidR="00317617" w:rsidRDefault="007064AB">
            <w:pPr>
              <w:pStyle w:val="CellColumn"/>
            </w:pPr>
            <w:r>
              <w:rPr>
                <w:rFonts w:cs="Times New Roman"/>
              </w:rPr>
              <w:t>Prosječna dob u godinama</w:t>
            </w:r>
          </w:p>
        </w:tc>
        <w:tc>
          <w:tcPr>
            <w:tcW w:w="918" w:type="dxa"/>
          </w:tcPr>
          <w:p w:rsidR="00317617" w:rsidRDefault="007064AB">
            <w:pPr>
              <w:pStyle w:val="CellColumn"/>
            </w:pPr>
            <w:r>
              <w:rPr>
                <w:rFonts w:cs="Times New Roman"/>
              </w:rPr>
              <w:t>39,5</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38,5</w:t>
            </w:r>
          </w:p>
        </w:tc>
        <w:tc>
          <w:tcPr>
            <w:tcW w:w="918" w:type="dxa"/>
          </w:tcPr>
          <w:p w:rsidR="00317617" w:rsidRDefault="007064AB">
            <w:pPr>
              <w:pStyle w:val="CellColumn"/>
            </w:pPr>
            <w:r>
              <w:rPr>
                <w:rFonts w:cs="Times New Roman"/>
              </w:rPr>
              <w:t>38,5</w:t>
            </w:r>
          </w:p>
        </w:tc>
        <w:tc>
          <w:tcPr>
            <w:tcW w:w="918" w:type="dxa"/>
          </w:tcPr>
          <w:p w:rsidR="00317617" w:rsidRDefault="007064AB">
            <w:pPr>
              <w:pStyle w:val="CellColumn"/>
            </w:pPr>
            <w:r>
              <w:rPr>
                <w:rFonts w:cs="Times New Roman"/>
              </w:rPr>
              <w:t>38,5</w:t>
            </w:r>
          </w:p>
        </w:tc>
      </w:tr>
      <w:tr w:rsidR="00317617">
        <w:trPr>
          <w:jc w:val="center"/>
        </w:trPr>
        <w:tc>
          <w:tcPr>
            <w:tcW w:w="2245" w:type="dxa"/>
          </w:tcPr>
          <w:p w:rsidR="00317617" w:rsidRDefault="007064AB">
            <w:pPr>
              <w:pStyle w:val="CellColumn"/>
            </w:pPr>
            <w:r>
              <w:rPr>
                <w:rFonts w:cs="Times New Roman"/>
              </w:rPr>
              <w:t>Postizanje i zadržavanje potrebne obrazovne strukture</w:t>
            </w:r>
          </w:p>
        </w:tc>
        <w:tc>
          <w:tcPr>
            <w:tcW w:w="2245" w:type="dxa"/>
          </w:tcPr>
          <w:p w:rsidR="00317617" w:rsidRDefault="007064AB">
            <w:pPr>
              <w:pStyle w:val="CellColumn"/>
            </w:pPr>
            <w:r>
              <w:rPr>
                <w:rFonts w:cs="Times New Roman"/>
              </w:rPr>
              <w:t>Obrazovna struktura osoblja odgovara zahtjevima ustrojbenih mjesta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A545052 TROŠKOVI OSOBLJA I PERSONALNA POTPORA</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Zakon o državnim službenicima, Zakon o radu, Zakon o mirovinskom osiguranju, Zakon o pravima iz mirovinskog osiguranja djelatnih vojnih osoba, policijskih službenika i ovlaštenih službenih osoba, Zakon o obveznom zdravstvenom osiguranju, Zakon o doprinosima za obvezna  osiguranja,  Zakon  o  porezu  na  dohodak, Dugoročni plan razvoja Oružanih snaga Republike Hrvatske 2025. – 2036., Kolektivni ugovor za državne službenike i namještenike, Uredba o vrijednosti koeficijenta osobnog čina  za izračun plaće djelatne vojne osobe, Uredba o utvrđivanju dužnosti djelatnih vojnih osoba na kojima se staž osiguranja računa s povećanim trajanjem i načinu računanja toga staža, Uredba o nazivima radnih mjesta, uvjetima za raspored i koeficijentima za obračun plaće u državnoj službi, Pravilnik o dodacima na plaću djelatnih vojnih osoba, Pravilnik o uvjetima i postupku ostvarivanja naknade troškova prijevoza, Pravilnik o iznosu, uvjetima i postupku za ostvarivanje prava za jednokratnu novčanu pomoć, Pravilnik o standardima profesionalnog razvoja i postupku utvrđivanja nemogućnosti daljnjeg profesionalnog razvoja časnika, Pravilnik o standardima profesionalnog razvoja i postupku utvrđivanja nemogućnosti daljnjeg profesionalnog razvoja vojnika i dočasnika, Pravilnik o uvjetima i načinu ostvarivanja  prava na kolektivno osiguranje od posljedica nesretnog slučaja, Pravilnik o postupku ostvarivanja prava i troškovima pogreba, Pravilnik o utvrđivanju zdravstvene sposobnosti za vojnu službu, Pravilnik o utvrđivanju zdravstvenih, psihičkih, tjelesnih i sigurnosnih uvjeta za prijam u službu u Oružane snage Republike Hrvatske, Pravilnik o postupku i ovlastima za ostvarivanje prava na zdravstvenu zaštitu i prava  na  zdravstveno osiguranje pripadnika Oružanih snaga Republike Hrvatske, Pravilnik o zdravstvenoj potpori u Oružanim snagama Republike Hrvatske, Odluka o veličini, sastavu i mobilizacijskom razvoju Oružanih snaga Republike Hrvatske, Odluka o visini otpremnine za djelatne vojne osobe kojima služba prestane  zbog preustroja  ili smanjenja snaga s pravom na mirovinu, Odluka o visini otpremnine za državne službenike i namještenike Ministarstva obrane i Oružanih snaga Republike Hrvatske kojima služba prestaje, Odluka o naknadi za  stanovanje, Odluka o utvrđivanju programa tranzicije i zbrinjavanja i načinu njegove provedbe. Odluka o naknadi za posebne oblike rada u službi.</w:t>
      </w:r>
    </w:p>
    <w:tbl>
      <w:tblPr>
        <w:tblStyle w:val="StilTablice"/>
        <w:tblW w:w="10206" w:type="dxa"/>
        <w:jc w:val="center"/>
        <w:tblLook w:val="04A0" w:firstRow="1" w:lastRow="0" w:firstColumn="1" w:lastColumn="0" w:noHBand="0" w:noVBand="1"/>
      </w:tblPr>
      <w:tblGrid>
        <w:gridCol w:w="1515"/>
        <w:gridCol w:w="1545"/>
        <w:gridCol w:w="1544"/>
        <w:gridCol w:w="1544"/>
        <w:gridCol w:w="1544"/>
        <w:gridCol w:w="1544"/>
        <w:gridCol w:w="970"/>
      </w:tblGrid>
      <w:tr w:rsidR="00317617">
        <w:trPr>
          <w:jc w:val="center"/>
        </w:trPr>
        <w:tc>
          <w:tcPr>
            <w:tcW w:w="1530" w:type="dxa"/>
            <w:shd w:val="clear" w:color="auto" w:fill="B5C0D8"/>
          </w:tcPr>
          <w:p w:rsidR="00317617" w:rsidRDefault="007064AB">
            <w:pPr>
              <w:pStyle w:val="CellHeader"/>
            </w:pPr>
            <w:r>
              <w:rPr>
                <w:rFonts w:cs="Times New Roman"/>
              </w:rPr>
              <w:lastRenderedPageBreak/>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A545052-TROŠKOVI OSOBLJA I PERSONALNA POTPORA</w:t>
            </w:r>
          </w:p>
        </w:tc>
        <w:tc>
          <w:tcPr>
            <w:tcW w:w="1632" w:type="dxa"/>
          </w:tcPr>
          <w:p w:rsidR="00317617" w:rsidRDefault="007064AB">
            <w:pPr>
              <w:pStyle w:val="CellColumn"/>
            </w:pPr>
            <w:r>
              <w:rPr>
                <w:rFonts w:cs="Times New Roman"/>
              </w:rPr>
              <w:t>545.794.785</w:t>
            </w:r>
          </w:p>
        </w:tc>
        <w:tc>
          <w:tcPr>
            <w:tcW w:w="1632" w:type="dxa"/>
          </w:tcPr>
          <w:p w:rsidR="00317617" w:rsidRDefault="007064AB">
            <w:pPr>
              <w:pStyle w:val="CellColumn"/>
            </w:pPr>
            <w:r>
              <w:rPr>
                <w:rFonts w:cs="Times New Roman"/>
              </w:rPr>
              <w:t>589.959.380</w:t>
            </w:r>
          </w:p>
        </w:tc>
        <w:tc>
          <w:tcPr>
            <w:tcW w:w="1632" w:type="dxa"/>
          </w:tcPr>
          <w:p w:rsidR="00317617" w:rsidRDefault="007064AB">
            <w:pPr>
              <w:pStyle w:val="CellColumn"/>
            </w:pPr>
            <w:r>
              <w:rPr>
                <w:rFonts w:cs="Times New Roman"/>
              </w:rPr>
              <w:t>619.764.900</w:t>
            </w:r>
          </w:p>
        </w:tc>
        <w:tc>
          <w:tcPr>
            <w:tcW w:w="1632" w:type="dxa"/>
          </w:tcPr>
          <w:p w:rsidR="00317617" w:rsidRDefault="007064AB">
            <w:pPr>
              <w:pStyle w:val="CellColumn"/>
            </w:pPr>
            <w:r>
              <w:rPr>
                <w:rFonts w:cs="Times New Roman"/>
              </w:rPr>
              <w:t>622.585.900</w:t>
            </w:r>
          </w:p>
        </w:tc>
        <w:tc>
          <w:tcPr>
            <w:tcW w:w="1632" w:type="dxa"/>
          </w:tcPr>
          <w:p w:rsidR="00317617" w:rsidRDefault="007064AB">
            <w:pPr>
              <w:pStyle w:val="CellColumn"/>
            </w:pPr>
            <w:r>
              <w:rPr>
                <w:rFonts w:cs="Times New Roman"/>
              </w:rPr>
              <w:t>625.418.900</w:t>
            </w:r>
          </w:p>
        </w:tc>
        <w:tc>
          <w:tcPr>
            <w:tcW w:w="510" w:type="dxa"/>
          </w:tcPr>
          <w:p w:rsidR="00317617" w:rsidRDefault="007064AB">
            <w:pPr>
              <w:pStyle w:val="CellColumn"/>
            </w:pPr>
            <w:r>
              <w:rPr>
                <w:rFonts w:cs="Times New Roman"/>
              </w:rPr>
              <w:t>105,1</w:t>
            </w:r>
          </w:p>
        </w:tc>
      </w:tr>
    </w:tbl>
    <w:p w:rsidR="00317617" w:rsidRDefault="00317617">
      <w:pPr>
        <w:jc w:val="left"/>
      </w:pPr>
    </w:p>
    <w:p w:rsidR="00317617" w:rsidRDefault="007064AB">
      <w:r>
        <w:t xml:space="preserve">Aktivnost omogućava odgovarajuću popunu Oružanih snaga koja svojom veličinom i strukturom odgovara na realne procjene prijetnji, rizika, misija i zadaća te obvezama u međunarodnim okvirima. Potpora obuhvaća sve kategorije zaposlenih u Ministarstvu obrane i Oružanim snagama Republike Hrvatske. Troškovi osoblja obuhvaćaju plaće, doprinose, naknade i ostale rashode za zaposlene. Izdvajanjem osoblja osigurava se protočnost osoblja u obrambenom sustavu te se osigurava zahtijevana dobna struktura. Jedan od segmenata potpore je i uspostava standarda izdvajanja osoblja, kao i potpore u prijelazu iz vojne karijere u civilnu. Personalna potpora obuhvaća područja skrbi o obitelji, psihološke potpore, zdravstvene skrbi, kineziološke aktivnosti, zaštitu zdravlja službenih životinja. Svrha personalne potpore je podizanje kvalitete življenja pojedinca koja izravno utječe na prijam i zadržavanje osoblja te profesionalni razvoj svih kategorija osoblja. Ova aktivnost provodi se kontinuirano.    </w:t>
      </w:r>
    </w:p>
    <w:p w:rsidR="00317617" w:rsidRDefault="007064AB">
      <w:r>
        <w:t xml:space="preserve">Sredstva su planirana na temelju sljedećih elemenata:    </w:t>
      </w:r>
    </w:p>
    <w:p w:rsidR="00317617" w:rsidRDefault="007064AB">
      <w:r>
        <w:t xml:space="preserve">Rashodi za zaposlene iznose 584,3 mil. eura u 2026., 587,1 mil. eura u 2027. i 590 mil. eura u 2028. godini i odnose se na:    </w:t>
      </w:r>
    </w:p>
    <w:p w:rsidR="00317617" w:rsidRDefault="007064AB" w:rsidP="00DA50CB">
      <w:pPr>
        <w:pStyle w:val="ListParagraph"/>
        <w:numPr>
          <w:ilvl w:val="0"/>
          <w:numId w:val="2"/>
        </w:numPr>
      </w:pPr>
      <w:r>
        <w:t xml:space="preserve">bruto plaće i pripadajuće doprinose prema planiranom broju zaposlenih po mjesecima (uključujući izdvajanje iz sustava u skladu s Planom izdvajanja i prijem u sustav u skladu s Planom prijema koji se donose za proračunsku godinu), bruto plaće i pripadajuće doprinose prema planiranom broju ročnika na temeljnom vojnom osposobljavanju, prema koeficijentima za izračun plaće osobnog čina i koeficijentima za državne službenike i namještenike, dodacima na plaću djelatnih vojnih osoba i državnih službenika i namještenika, kao i plaće u naravi koje se odnose na dopunsko zdravstveno osiguranje;   </w:t>
      </w:r>
    </w:p>
    <w:p w:rsidR="00317617" w:rsidRDefault="007064AB" w:rsidP="00DA50CB">
      <w:pPr>
        <w:pStyle w:val="ListParagraph"/>
        <w:numPr>
          <w:ilvl w:val="0"/>
          <w:numId w:val="2"/>
        </w:numPr>
      </w:pPr>
      <w:r>
        <w:t xml:space="preserve">ostale rashode za zaposlene: regres, nagradu za uskrsne i božićne blagdane, dar za djecu povodom Dana svetog Nikole, jubilarne nagrade, otpremnine zbog prestanka službe, naknade za bolest, invalidnost i smrtni slučaj.    </w:t>
      </w:r>
    </w:p>
    <w:p w:rsidR="00317617" w:rsidRDefault="007064AB">
      <w:r>
        <w:t xml:space="preserve">Naknade zaposlenima iznose 23,6 mil. eura godišnje i obuhvaćaju naknade za prijevoz na posao i s posla, naknade za stanovanje za djelatne vojne osobe, naknade za odvojeni život za državne službenike i namještenike, naknade za rad na terenu, naknade za dežurstvo i stražarsku službu, stručno usavršavanje i ostale naknade troškova zaposlenima.    </w:t>
      </w:r>
    </w:p>
    <w:p w:rsidR="00317617" w:rsidRDefault="007064AB">
      <w:r>
        <w:t xml:space="preserve">Usluge prijevoza na posebno ugovorenim linijama za prijevoz djelatnika Ministarstva obrane i Oružanih snaga te troškovi usluga mrežnog i javnog linijskog prijevoza planirani su u iznosu od 9 mil. eura godišnje.    </w:t>
      </w:r>
    </w:p>
    <w:p w:rsidR="00317617" w:rsidRDefault="007064AB">
      <w:r>
        <w:t xml:space="preserve">Zdravstveni, stomatološki i veterinarski materijal planiraju se u iznosu od 0,7 mil. eura godišnje.    </w:t>
      </w:r>
    </w:p>
    <w:p w:rsidR="00317617" w:rsidRDefault="007064AB">
      <w:r>
        <w:t xml:space="preserve">Zdravstvene usluge planiraju se u iznosu od 0,5 mil. eura godišnje.    </w:t>
      </w:r>
    </w:p>
    <w:p w:rsidR="00317617" w:rsidRDefault="007064AB">
      <w:r>
        <w:t xml:space="preserve">Premije osiguranja planiraju se u iznosu od 1 mil. eura godišnje.    </w:t>
      </w:r>
    </w:p>
    <w:p w:rsidR="00317617" w:rsidRDefault="007064AB">
      <w:r>
        <w:t>Naknade troškova osobama izvan radnog odnosa i naknade građanima i kućanstvima planiraju se u iznosu od 0,2 mil. eura godišnje.</w:t>
      </w:r>
    </w:p>
    <w:p w:rsidR="00317617" w:rsidRDefault="007064AB">
      <w:pPr>
        <w:pStyle w:val="Heading4"/>
      </w:pPr>
      <w:r>
        <w:t>A545053 PRIBAVLJANJE OSOBLJA I IZOBRAZBA</w:t>
      </w:r>
    </w:p>
    <w:p w:rsidR="00317617" w:rsidRDefault="007064AB">
      <w:pPr>
        <w:pStyle w:val="Heading8"/>
        <w:jc w:val="left"/>
      </w:pPr>
      <w:r>
        <w:t>Zakonske i druge pravne osnove</w:t>
      </w:r>
    </w:p>
    <w:p w:rsidR="00317617" w:rsidRDefault="007064AB">
      <w:pPr>
        <w:pStyle w:val="Normal5"/>
      </w:pPr>
      <w:r>
        <w:t xml:space="preserve">Zakon o obrani, Zakon o službi u Oružanim snagama Republike Hrvatske, Zakon o državnim službenicima, Dugoročni plan razvoja Oružanih snaga Republike Hrvatske 2025. – 2036., Pravilnik o utvrđivanju zdravstvenih, psihičkih, tjelesnih i sigurnosnih uvjeta za prijam u službu u Oružane snage Republike Hrvatske, Pravilnik o utvrđivanju zdravstvene sposobnosti za vojnu službu, Pravilnik o načinu i postupku privlačenja, oglašavanja i odabira za prijam u djelatnu vojnu službu i kadetsku službu, Pravilnik o kriterijima i postupku odabira osoba koje se upućuju na osposobljavanje za časnika, Pravilnik o ugovornoj pričuvi, Pravilnik o načinu određivanja ratnog rasporeda te izdavanju, čuvanju, održavanju i vraćanju vojne opreme, </w:t>
      </w:r>
      <w:r>
        <w:lastRenderedPageBreak/>
        <w:t>Pravilnik o načinu vođenja evidencije vojnih obveznika i izvršavanju vojne obveze, Pravilnik o izobrazbi, Pravilnik o vojnim specijalistima, Pravilnik o stranim jezicima u Oružanim snagama Republike Hrvatske.</w:t>
      </w:r>
    </w:p>
    <w:tbl>
      <w:tblPr>
        <w:tblStyle w:val="StilTablice"/>
        <w:tblW w:w="10206" w:type="dxa"/>
        <w:jc w:val="center"/>
        <w:tblLook w:val="04A0" w:firstRow="1" w:lastRow="0" w:firstColumn="1" w:lastColumn="0" w:noHBand="0" w:noVBand="1"/>
      </w:tblPr>
      <w:tblGrid>
        <w:gridCol w:w="1538"/>
        <w:gridCol w:w="1532"/>
        <w:gridCol w:w="1531"/>
        <w:gridCol w:w="1545"/>
        <w:gridCol w:w="1545"/>
        <w:gridCol w:w="1545"/>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A545053-PRIBAVLJANJE OSOBLJA I IZOBRAZBA</w:t>
            </w:r>
          </w:p>
        </w:tc>
        <w:tc>
          <w:tcPr>
            <w:tcW w:w="1632" w:type="dxa"/>
          </w:tcPr>
          <w:p w:rsidR="00317617" w:rsidRDefault="007064AB">
            <w:pPr>
              <w:pStyle w:val="CellColumn"/>
            </w:pPr>
            <w:r>
              <w:rPr>
                <w:rFonts w:cs="Times New Roman"/>
              </w:rPr>
              <w:t>4.160.709</w:t>
            </w:r>
          </w:p>
        </w:tc>
        <w:tc>
          <w:tcPr>
            <w:tcW w:w="1632" w:type="dxa"/>
          </w:tcPr>
          <w:p w:rsidR="00317617" w:rsidRDefault="007064AB">
            <w:pPr>
              <w:pStyle w:val="CellColumn"/>
            </w:pPr>
            <w:r>
              <w:rPr>
                <w:rFonts w:cs="Times New Roman"/>
              </w:rPr>
              <w:t>5.621.178</w:t>
            </w:r>
          </w:p>
        </w:tc>
        <w:tc>
          <w:tcPr>
            <w:tcW w:w="1632" w:type="dxa"/>
          </w:tcPr>
          <w:p w:rsidR="00317617" w:rsidRDefault="007064AB">
            <w:pPr>
              <w:pStyle w:val="CellColumn"/>
            </w:pPr>
            <w:r>
              <w:rPr>
                <w:rFonts w:cs="Times New Roman"/>
              </w:rPr>
              <w:t>10.549.778</w:t>
            </w:r>
          </w:p>
        </w:tc>
        <w:tc>
          <w:tcPr>
            <w:tcW w:w="1632" w:type="dxa"/>
          </w:tcPr>
          <w:p w:rsidR="00317617" w:rsidRDefault="007064AB">
            <w:pPr>
              <w:pStyle w:val="CellColumn"/>
            </w:pPr>
            <w:r>
              <w:rPr>
                <w:rFonts w:cs="Times New Roman"/>
              </w:rPr>
              <w:t>10.549.778</w:t>
            </w:r>
          </w:p>
        </w:tc>
        <w:tc>
          <w:tcPr>
            <w:tcW w:w="1632" w:type="dxa"/>
          </w:tcPr>
          <w:p w:rsidR="00317617" w:rsidRDefault="007064AB">
            <w:pPr>
              <w:pStyle w:val="CellColumn"/>
            </w:pPr>
            <w:r>
              <w:rPr>
                <w:rFonts w:cs="Times New Roman"/>
              </w:rPr>
              <w:t>10.549.778</w:t>
            </w:r>
          </w:p>
        </w:tc>
        <w:tc>
          <w:tcPr>
            <w:tcW w:w="510" w:type="dxa"/>
          </w:tcPr>
          <w:p w:rsidR="00317617" w:rsidRDefault="007064AB">
            <w:pPr>
              <w:pStyle w:val="CellColumn"/>
            </w:pPr>
            <w:r>
              <w:rPr>
                <w:rFonts w:cs="Times New Roman"/>
              </w:rPr>
              <w:t>187,7</w:t>
            </w:r>
          </w:p>
        </w:tc>
      </w:tr>
    </w:tbl>
    <w:p w:rsidR="00317617" w:rsidRDefault="00317617">
      <w:pPr>
        <w:jc w:val="left"/>
      </w:pPr>
    </w:p>
    <w:p w:rsidR="00317617" w:rsidRDefault="007064AB">
      <w:r>
        <w:t xml:space="preserve">Prijemom osoblja osigurava se postizanje ciljane organizacijske, obrazovne i personalne strukture. Proces prijema osoblja realizira se kroz vojno osposobljavanje, prijam u djelatnu vojnu službu, razvrstanu i ugovornu pričuvu, civilnu i funkcionalnu izobrazbu, inozemnu izobrazbu te kroz sveučilišne studijske programe i vojne stipendiste na diplomskim i poslijediplomskim studijima. Izobrazbom pripadnika Ministarstva obrane i Oružanih snaga Republike Hrvatske zadovoljava se potreba za stjecanjem zahtijevanih znanja, vještina i sposobnosti kompatibilnih zahtjevima članstva u Europskoj uniji i NATO-u. Provode se sveučilišni preddiplomski i diplomski, integrirani preddiplomski i diplomski te poslijediplomski studijski programi, u suradnji sa sveučilišnom zajednicom. Aktivnost obuhvaća potrebna sredstva za popunu Ministarstva obrane i Oružanih snaga Republike Hrvatske vojnim i civilnim osobljem te rashode za izobrazbu u zemlji i inozemstvu. U okviru ove aktivnosti planiraju se i rashodi vezani za tečajeve, promidžbene aktivnosti, zdravstvene preglede novaka, kadeta, pričuvnika, usluge prijevoza za potrebe izobrazbe, stipendije, školarine. Aktivnost obuhvaća potrebna sredstva za podmirenje troškova rada područnih odjela za poslove obrane.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stipendije i školarine u iznosu od 2,2 mil. eura godišnje.    </w:t>
      </w:r>
    </w:p>
    <w:p w:rsidR="00317617" w:rsidRDefault="007064AB" w:rsidP="00DA50CB">
      <w:pPr>
        <w:pStyle w:val="ListParagraph"/>
        <w:numPr>
          <w:ilvl w:val="0"/>
          <w:numId w:val="2"/>
        </w:numPr>
      </w:pPr>
      <w:r>
        <w:t xml:space="preserve">tečajevi i stručni ispiti u iznosu 0,4 mil. eura godišnje;   </w:t>
      </w:r>
    </w:p>
    <w:p w:rsidR="00317617" w:rsidRDefault="007064AB" w:rsidP="00DA50CB">
      <w:pPr>
        <w:pStyle w:val="ListParagraph"/>
        <w:numPr>
          <w:ilvl w:val="0"/>
          <w:numId w:val="2"/>
        </w:numPr>
      </w:pPr>
      <w:r>
        <w:t xml:space="preserve">naknade osobama izvan radnog odnosa (pričuvnici) 4,2 mil. eura godišnje;   </w:t>
      </w:r>
    </w:p>
    <w:p w:rsidR="00317617" w:rsidRDefault="007064AB" w:rsidP="00DA50CB">
      <w:pPr>
        <w:pStyle w:val="ListParagraph"/>
        <w:numPr>
          <w:ilvl w:val="0"/>
          <w:numId w:val="2"/>
        </w:numPr>
      </w:pPr>
      <w:r>
        <w:t>troškovi vezani uz prijem osoblja i redovan rad područnih odjela za poslove obrane (poštarina i telekomunikacijske usluge, usluge prijevoza, usluge promidžbe i informiranja, zdravstveni pregledi, režijski troškovi, uredski materijal) u iznosu od 3,8 mil. eura godišnje.</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24"/>
        <w:gridCol w:w="1919"/>
        <w:gridCol w:w="1673"/>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polaznika izobrazbe</w:t>
            </w:r>
          </w:p>
        </w:tc>
        <w:tc>
          <w:tcPr>
            <w:tcW w:w="2245" w:type="dxa"/>
          </w:tcPr>
          <w:p w:rsidR="00317617" w:rsidRDefault="007064AB">
            <w:pPr>
              <w:pStyle w:val="CellColumn"/>
            </w:pPr>
            <w:r>
              <w:rPr>
                <w:rFonts w:cs="Times New Roman"/>
              </w:rPr>
              <w:t>Izobrazbom se postiže viši stupanj osposobljenosti za obnašanje dužnosti</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3000</w:t>
            </w:r>
          </w:p>
        </w:tc>
        <w:tc>
          <w:tcPr>
            <w:tcW w:w="918" w:type="dxa"/>
          </w:tcPr>
          <w:p w:rsidR="00317617" w:rsidRDefault="007064AB">
            <w:pPr>
              <w:pStyle w:val="CellColumn"/>
            </w:pPr>
            <w:r>
              <w:rPr>
                <w:rFonts w:cs="Times New Roman"/>
              </w:rPr>
              <w:t>3000</w:t>
            </w:r>
          </w:p>
        </w:tc>
        <w:tc>
          <w:tcPr>
            <w:tcW w:w="918" w:type="dxa"/>
          </w:tcPr>
          <w:p w:rsidR="00317617" w:rsidRDefault="007064AB">
            <w:pPr>
              <w:pStyle w:val="CellColumn"/>
            </w:pPr>
            <w:r>
              <w:rPr>
                <w:rFonts w:cs="Times New Roman"/>
              </w:rPr>
              <w:t>3000</w:t>
            </w:r>
          </w:p>
        </w:tc>
      </w:tr>
      <w:tr w:rsidR="00317617">
        <w:trPr>
          <w:jc w:val="center"/>
        </w:trPr>
        <w:tc>
          <w:tcPr>
            <w:tcW w:w="2245" w:type="dxa"/>
          </w:tcPr>
          <w:p w:rsidR="00317617" w:rsidRDefault="007064AB">
            <w:pPr>
              <w:pStyle w:val="CellColumn"/>
            </w:pPr>
            <w:r>
              <w:rPr>
                <w:rFonts w:cs="Times New Roman"/>
              </w:rPr>
              <w:t>Broj obavljenih zdravstvenih pregleda</w:t>
            </w:r>
          </w:p>
        </w:tc>
        <w:tc>
          <w:tcPr>
            <w:tcW w:w="2245" w:type="dxa"/>
          </w:tcPr>
          <w:p w:rsidR="00317617" w:rsidRDefault="007064AB">
            <w:pPr>
              <w:pStyle w:val="CellColumn"/>
            </w:pPr>
            <w:r>
              <w:rPr>
                <w:rFonts w:cs="Times New Roman"/>
              </w:rPr>
              <w:t>Zdravstvenim pregledima utvrđuje se sposobnost za vojnu službu i temeljno vojno osposobljavanje</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19000</w:t>
            </w:r>
          </w:p>
        </w:tc>
        <w:tc>
          <w:tcPr>
            <w:tcW w:w="918" w:type="dxa"/>
          </w:tcPr>
          <w:p w:rsidR="00317617" w:rsidRDefault="007064AB">
            <w:pPr>
              <w:pStyle w:val="CellColumn"/>
            </w:pPr>
            <w:r>
              <w:rPr>
                <w:rFonts w:cs="Times New Roman"/>
              </w:rPr>
              <w:t>19000</w:t>
            </w:r>
          </w:p>
        </w:tc>
        <w:tc>
          <w:tcPr>
            <w:tcW w:w="918" w:type="dxa"/>
          </w:tcPr>
          <w:p w:rsidR="00317617" w:rsidRDefault="007064AB">
            <w:pPr>
              <w:pStyle w:val="CellColumn"/>
            </w:pPr>
            <w:r>
              <w:rPr>
                <w:rFonts w:cs="Times New Roman"/>
              </w:rPr>
              <w:t>19000</w:t>
            </w:r>
          </w:p>
        </w:tc>
      </w:tr>
      <w:tr w:rsidR="00317617">
        <w:trPr>
          <w:jc w:val="center"/>
        </w:trPr>
        <w:tc>
          <w:tcPr>
            <w:tcW w:w="2245" w:type="dxa"/>
          </w:tcPr>
          <w:p w:rsidR="00317617" w:rsidRDefault="007064AB">
            <w:pPr>
              <w:pStyle w:val="CellColumn"/>
            </w:pPr>
            <w:r>
              <w:rPr>
                <w:rFonts w:cs="Times New Roman"/>
              </w:rPr>
              <w:t>Broj stipendiranih osoba</w:t>
            </w:r>
          </w:p>
        </w:tc>
        <w:tc>
          <w:tcPr>
            <w:tcW w:w="2245" w:type="dxa"/>
          </w:tcPr>
          <w:p w:rsidR="00317617" w:rsidRDefault="007064AB">
            <w:pPr>
              <w:pStyle w:val="CellColumn"/>
            </w:pPr>
            <w:r>
              <w:rPr>
                <w:rFonts w:cs="Times New Roman"/>
              </w:rPr>
              <w:t>Stipendiranjem izobrazbe se postiže bolja obrazovna struktura osoblja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1000</w:t>
            </w:r>
          </w:p>
        </w:tc>
        <w:tc>
          <w:tcPr>
            <w:tcW w:w="918" w:type="dxa"/>
          </w:tcPr>
          <w:p w:rsidR="00317617" w:rsidRDefault="007064AB">
            <w:pPr>
              <w:pStyle w:val="CellColumn"/>
            </w:pPr>
            <w:r>
              <w:rPr>
                <w:rFonts w:cs="Times New Roman"/>
              </w:rPr>
              <w:t>1000</w:t>
            </w:r>
          </w:p>
        </w:tc>
        <w:tc>
          <w:tcPr>
            <w:tcW w:w="918" w:type="dxa"/>
          </w:tcPr>
          <w:p w:rsidR="00317617" w:rsidRDefault="007064AB">
            <w:pPr>
              <w:pStyle w:val="CellColumn"/>
            </w:pPr>
            <w:r>
              <w:rPr>
                <w:rFonts w:cs="Times New Roman"/>
              </w:rPr>
              <w:t>1000</w:t>
            </w:r>
          </w:p>
        </w:tc>
      </w:tr>
    </w:tbl>
    <w:p w:rsidR="00317617" w:rsidRDefault="00317617">
      <w:pPr>
        <w:jc w:val="left"/>
      </w:pPr>
    </w:p>
    <w:p w:rsidR="00317617" w:rsidRDefault="007064AB">
      <w:pPr>
        <w:pStyle w:val="Heading3"/>
      </w:pPr>
      <w:r>
        <w:rPr>
          <w:rFonts w:cs="Times New Roman"/>
        </w:rPr>
        <w:lastRenderedPageBreak/>
        <w:t>2507 OBUKA I LOGISTIČKA POTPORA ORUŽANIH SNAGA</w:t>
      </w:r>
    </w:p>
    <w:tbl>
      <w:tblPr>
        <w:tblStyle w:val="StilTablice"/>
        <w:tblW w:w="10206" w:type="dxa"/>
        <w:jc w:val="center"/>
        <w:tblLook w:val="04A0" w:firstRow="1" w:lastRow="0" w:firstColumn="1" w:lastColumn="0" w:noHBand="0" w:noVBand="1"/>
      </w:tblPr>
      <w:tblGrid>
        <w:gridCol w:w="1496"/>
        <w:gridCol w:w="1539"/>
        <w:gridCol w:w="1539"/>
        <w:gridCol w:w="1554"/>
        <w:gridCol w:w="1554"/>
        <w:gridCol w:w="1554"/>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2507-OBUKA I LOGISTIČKA POTPORA ORUŽANIH SNAGA</w:t>
            </w:r>
          </w:p>
        </w:tc>
        <w:tc>
          <w:tcPr>
            <w:tcW w:w="1632" w:type="dxa"/>
          </w:tcPr>
          <w:p w:rsidR="00317617" w:rsidRDefault="007064AB">
            <w:pPr>
              <w:pStyle w:val="CellColumn"/>
            </w:pPr>
            <w:r>
              <w:rPr>
                <w:rFonts w:cs="Times New Roman"/>
              </w:rPr>
              <w:t>74.169.365</w:t>
            </w:r>
          </w:p>
        </w:tc>
        <w:tc>
          <w:tcPr>
            <w:tcW w:w="1632" w:type="dxa"/>
          </w:tcPr>
          <w:p w:rsidR="00317617" w:rsidRDefault="007064AB">
            <w:pPr>
              <w:pStyle w:val="CellColumn"/>
            </w:pPr>
            <w:r>
              <w:rPr>
                <w:rFonts w:cs="Times New Roman"/>
              </w:rPr>
              <w:t>94.554.372</w:t>
            </w:r>
          </w:p>
        </w:tc>
        <w:tc>
          <w:tcPr>
            <w:tcW w:w="1632" w:type="dxa"/>
          </w:tcPr>
          <w:p w:rsidR="00317617" w:rsidRDefault="007064AB">
            <w:pPr>
              <w:pStyle w:val="CellColumn"/>
            </w:pPr>
            <w:r>
              <w:rPr>
                <w:rFonts w:cs="Times New Roman"/>
              </w:rPr>
              <w:t>127.236.416</w:t>
            </w:r>
          </w:p>
        </w:tc>
        <w:tc>
          <w:tcPr>
            <w:tcW w:w="1632" w:type="dxa"/>
          </w:tcPr>
          <w:p w:rsidR="00317617" w:rsidRDefault="007064AB">
            <w:pPr>
              <w:pStyle w:val="CellColumn"/>
            </w:pPr>
            <w:r>
              <w:rPr>
                <w:rFonts w:cs="Times New Roman"/>
              </w:rPr>
              <w:t>181.585.108</w:t>
            </w:r>
          </w:p>
        </w:tc>
        <w:tc>
          <w:tcPr>
            <w:tcW w:w="1632" w:type="dxa"/>
          </w:tcPr>
          <w:p w:rsidR="00317617" w:rsidRDefault="007064AB">
            <w:pPr>
              <w:pStyle w:val="CellColumn"/>
            </w:pPr>
            <w:r>
              <w:rPr>
                <w:rFonts w:cs="Times New Roman"/>
              </w:rPr>
              <w:t>181.530.586</w:t>
            </w:r>
          </w:p>
        </w:tc>
        <w:tc>
          <w:tcPr>
            <w:tcW w:w="510" w:type="dxa"/>
          </w:tcPr>
          <w:p w:rsidR="00317617" w:rsidRDefault="007064AB">
            <w:pPr>
              <w:pStyle w:val="CellColumn"/>
            </w:pPr>
            <w:r>
              <w:rPr>
                <w:rFonts w:cs="Times New Roman"/>
              </w:rPr>
              <w:t>134,6</w:t>
            </w:r>
          </w:p>
        </w:tc>
      </w:tr>
    </w:tbl>
    <w:p w:rsidR="00317617" w:rsidRDefault="00317617">
      <w:pPr>
        <w:jc w:val="left"/>
      </w:pPr>
    </w:p>
    <w:p w:rsidR="00317617" w:rsidRDefault="007064AB">
      <w:pPr>
        <w:pStyle w:val="Heading7"/>
      </w:pPr>
      <w:r>
        <w:t>Cilj 1. Osigurati obučenost, uvježbanost i logističku održivost</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Dostizanje zahtijevane razine borbene spremnosti pojedinaca, postrojbi i zapovjedništava</w:t>
            </w:r>
          </w:p>
        </w:tc>
        <w:tc>
          <w:tcPr>
            <w:tcW w:w="2245" w:type="dxa"/>
          </w:tcPr>
          <w:p w:rsidR="00317617" w:rsidRDefault="007064AB">
            <w:pPr>
              <w:pStyle w:val="CellColumn"/>
            </w:pPr>
            <w:r>
              <w:rPr>
                <w:rFonts w:cs="Times New Roman"/>
              </w:rPr>
              <w:t>Dostizanje stupnja borbene spremnosti Oružanih snaga omogućuje učinkovito obavljanje zadaća</w:t>
            </w:r>
          </w:p>
        </w:tc>
        <w:tc>
          <w:tcPr>
            <w:tcW w:w="918" w:type="dxa"/>
          </w:tcPr>
          <w:p w:rsidR="00317617" w:rsidRDefault="007064AB">
            <w:pPr>
              <w:pStyle w:val="CellColumn"/>
            </w:pPr>
            <w:r>
              <w:rPr>
                <w:rFonts w:cs="Times New Roman"/>
              </w:rPr>
              <w:t>Ocjena</w:t>
            </w:r>
          </w:p>
        </w:tc>
        <w:tc>
          <w:tcPr>
            <w:tcW w:w="918" w:type="dxa"/>
          </w:tcPr>
          <w:p w:rsidR="00317617" w:rsidRDefault="007064AB">
            <w:pPr>
              <w:pStyle w:val="CellColumn"/>
            </w:pPr>
            <w:r>
              <w:rPr>
                <w:rFonts w:cs="Times New Roman"/>
              </w:rPr>
              <w:t>Borbeno spreman</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Borbeno spreman</w:t>
            </w:r>
          </w:p>
        </w:tc>
        <w:tc>
          <w:tcPr>
            <w:tcW w:w="918" w:type="dxa"/>
          </w:tcPr>
          <w:p w:rsidR="00317617" w:rsidRDefault="007064AB">
            <w:pPr>
              <w:pStyle w:val="CellColumn"/>
            </w:pPr>
            <w:r>
              <w:rPr>
                <w:rFonts w:cs="Times New Roman"/>
              </w:rPr>
              <w:t>Borbeno spreman</w:t>
            </w:r>
          </w:p>
        </w:tc>
        <w:tc>
          <w:tcPr>
            <w:tcW w:w="918" w:type="dxa"/>
          </w:tcPr>
          <w:p w:rsidR="00317617" w:rsidRDefault="007064AB">
            <w:pPr>
              <w:pStyle w:val="CellColumn"/>
            </w:pPr>
            <w:r>
              <w:rPr>
                <w:rFonts w:cs="Times New Roman"/>
              </w:rPr>
              <w:t>Borbeno spreman</w:t>
            </w:r>
          </w:p>
        </w:tc>
      </w:tr>
    </w:tbl>
    <w:p w:rsidR="00317617" w:rsidRDefault="00317617">
      <w:pPr>
        <w:jc w:val="left"/>
      </w:pPr>
    </w:p>
    <w:p w:rsidR="00317617" w:rsidRDefault="007064AB">
      <w:pPr>
        <w:pStyle w:val="Heading4"/>
      </w:pPr>
      <w:r>
        <w:t>A545060 OBUKA I VJEŽBE</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Zakon o sustavu domovinske sigurnosti, Dugoročni plan razvoja Oružanih snaga Republike Hrvatske 2025. – 2036., Doktrina obuke Oružanih snaga Republike Hrvatske, Pravilnik o materijalnom zbrinjavanju, NATO Military Training and Exercise Programme (MTEP), Odluka o naknadi za posebne oblike rada u službi.</w:t>
      </w:r>
    </w:p>
    <w:tbl>
      <w:tblPr>
        <w:tblStyle w:val="StilTablice"/>
        <w:tblW w:w="10206" w:type="dxa"/>
        <w:jc w:val="center"/>
        <w:tblLook w:val="04A0" w:firstRow="1" w:lastRow="0" w:firstColumn="1" w:lastColumn="0" w:noHBand="0" w:noVBand="1"/>
      </w:tblPr>
      <w:tblGrid>
        <w:gridCol w:w="1456"/>
        <w:gridCol w:w="1556"/>
        <w:gridCol w:w="1556"/>
        <w:gridCol w:w="1556"/>
        <w:gridCol w:w="1556"/>
        <w:gridCol w:w="1556"/>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A545060-OBUKA I VJEŽBE</w:t>
            </w:r>
          </w:p>
        </w:tc>
        <w:tc>
          <w:tcPr>
            <w:tcW w:w="1632" w:type="dxa"/>
          </w:tcPr>
          <w:p w:rsidR="00317617" w:rsidRDefault="007064AB">
            <w:pPr>
              <w:pStyle w:val="CellColumn"/>
            </w:pPr>
            <w:r>
              <w:rPr>
                <w:rFonts w:cs="Times New Roman"/>
              </w:rPr>
              <w:t>10.939.266</w:t>
            </w:r>
          </w:p>
        </w:tc>
        <w:tc>
          <w:tcPr>
            <w:tcW w:w="1632" w:type="dxa"/>
          </w:tcPr>
          <w:p w:rsidR="00317617" w:rsidRDefault="007064AB">
            <w:pPr>
              <w:pStyle w:val="CellColumn"/>
            </w:pPr>
            <w:r>
              <w:rPr>
                <w:rFonts w:cs="Times New Roman"/>
              </w:rPr>
              <w:t>21.071.822</w:t>
            </w:r>
          </w:p>
        </w:tc>
        <w:tc>
          <w:tcPr>
            <w:tcW w:w="1632" w:type="dxa"/>
          </w:tcPr>
          <w:p w:rsidR="00317617" w:rsidRDefault="007064AB">
            <w:pPr>
              <w:pStyle w:val="CellColumn"/>
            </w:pPr>
            <w:r>
              <w:rPr>
                <w:rFonts w:cs="Times New Roman"/>
              </w:rPr>
              <w:t>30.575.816</w:t>
            </w:r>
          </w:p>
        </w:tc>
        <w:tc>
          <w:tcPr>
            <w:tcW w:w="1632" w:type="dxa"/>
          </w:tcPr>
          <w:p w:rsidR="00317617" w:rsidRDefault="007064AB">
            <w:pPr>
              <w:pStyle w:val="CellColumn"/>
            </w:pPr>
            <w:r>
              <w:rPr>
                <w:rFonts w:cs="Times New Roman"/>
              </w:rPr>
              <w:t>30.575.508</w:t>
            </w:r>
          </w:p>
        </w:tc>
        <w:tc>
          <w:tcPr>
            <w:tcW w:w="1632" w:type="dxa"/>
          </w:tcPr>
          <w:p w:rsidR="00317617" w:rsidRDefault="007064AB">
            <w:pPr>
              <w:pStyle w:val="CellColumn"/>
            </w:pPr>
            <w:r>
              <w:rPr>
                <w:rFonts w:cs="Times New Roman"/>
              </w:rPr>
              <w:t>30.520.986</w:t>
            </w:r>
          </w:p>
        </w:tc>
        <w:tc>
          <w:tcPr>
            <w:tcW w:w="510" w:type="dxa"/>
          </w:tcPr>
          <w:p w:rsidR="00317617" w:rsidRDefault="007064AB">
            <w:pPr>
              <w:pStyle w:val="CellColumn"/>
            </w:pPr>
            <w:r>
              <w:rPr>
                <w:rFonts w:cs="Times New Roman"/>
              </w:rPr>
              <w:t>145,1</w:t>
            </w:r>
          </w:p>
        </w:tc>
      </w:tr>
    </w:tbl>
    <w:p w:rsidR="00317617" w:rsidRDefault="00317617">
      <w:pPr>
        <w:jc w:val="left"/>
      </w:pPr>
    </w:p>
    <w:p w:rsidR="00317617" w:rsidRDefault="007064AB">
      <w:r>
        <w:t xml:space="preserve">Obuka djelatnog sastava je najvažnija kontinuirana zadaća Oružanih snaga Republike Hrvatske u miru i provodi se redovito za sve pripadnike Oružanih snaga. Sastoji se od obuke pojedinaca kroz obuku za stjecanje vojno-stručnih specijalnosti u rodovima, službama i strukama i funkcionalne obuke (osposobljavanje za dužnosti, odnosno razvoj vještina i znanja pojedinaca), zajedničke obuke (obuka postrojbi, stožera i zapovjedništava) i preduputne obuke za međunarodne misije i operacije. Obukom Oružanih snaga postiže se potrebna razina borbene spremnosti te se razvijaju sposobnosti potrebne za obavljanje njihovih misija i zadaća. U 2026. se uvodi temeljno vojno osposobljavanje. Ova aktivnost provodi se kontinuirano.    </w:t>
      </w:r>
    </w:p>
    <w:p w:rsidR="00317617" w:rsidRDefault="007064AB">
      <w:r>
        <w:t xml:space="preserve">Sredstva su planirana za provedbu do 60 vježbi i do 550 obučnih događaja uz sudjelovanje do 4000 pripadnika Oružanih snaga.   </w:t>
      </w:r>
    </w:p>
    <w:p w:rsidR="00317617" w:rsidRDefault="007064AB">
      <w:r>
        <w:t xml:space="preserve">Rashodi za gorivo planirani su u iznosu od 8 mil. eura u 2026., 9 mil. eura u 2027. i 9,2 mil. eura u 2028.godini.    </w:t>
      </w:r>
    </w:p>
    <w:p w:rsidR="00317617" w:rsidRDefault="007064AB">
      <w:r>
        <w:t xml:space="preserve">Rashodi za prehranu planirani su u iznosu od 5,6 mil. eura godišnje.    </w:t>
      </w:r>
    </w:p>
    <w:p w:rsidR="00317617" w:rsidRDefault="007064AB">
      <w:r>
        <w:lastRenderedPageBreak/>
        <w:t xml:space="preserve">Naknade zaposlenima u iznosu od 14,9 mil. eura u 2026., 13,8 mil. eura u 2027. i 13,7 mil. eura u 2028. godini sadrže troškove službenih putovanja i naknada za rad na terenu te stručno usavršavanje pripadnika Oružanih snaga, uključujući obuku za VBA Rafale.    </w:t>
      </w:r>
    </w:p>
    <w:p w:rsidR="00317617" w:rsidRDefault="007064AB">
      <w:r>
        <w:t xml:space="preserve">Usluge prijevoza obuhvaćaju prijevoz ljudi i opreme za potrebe obuke svim vidovima transporta. Planirani iznos je 1 mil. eura godišnje.    </w:t>
      </w:r>
    </w:p>
    <w:p w:rsidR="00317617" w:rsidRDefault="007064AB">
      <w:r>
        <w:t>Ostali troškovi provedbe obuke i vježbi (materijal za čišćenje i održavanje, zdravstveni materijal, usluge, najamnine, streljivo) planiraju se u iznosu od 1 mil. eura u 2026., 1,2 mil. eura u 2027. i 1,1 mil. u 2028.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33"/>
        <w:gridCol w:w="1826"/>
        <w:gridCol w:w="1753"/>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provedenih obučnih aktivnosti</w:t>
            </w:r>
          </w:p>
        </w:tc>
        <w:tc>
          <w:tcPr>
            <w:tcW w:w="2245" w:type="dxa"/>
          </w:tcPr>
          <w:p w:rsidR="00317617" w:rsidRDefault="007064AB">
            <w:pPr>
              <w:pStyle w:val="CellColumn"/>
            </w:pPr>
            <w:r>
              <w:rPr>
                <w:rFonts w:cs="Times New Roman"/>
              </w:rPr>
              <w:t>Provedba svih oblika obuke u cilju dostizanja obučnih standarda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550</w:t>
            </w:r>
          </w:p>
        </w:tc>
        <w:tc>
          <w:tcPr>
            <w:tcW w:w="918" w:type="dxa"/>
          </w:tcPr>
          <w:p w:rsidR="00317617" w:rsidRDefault="007064AB">
            <w:pPr>
              <w:pStyle w:val="CellColumn"/>
            </w:pPr>
            <w:r>
              <w:rPr>
                <w:rFonts w:cs="Times New Roman"/>
              </w:rPr>
              <w:t>550</w:t>
            </w:r>
          </w:p>
        </w:tc>
        <w:tc>
          <w:tcPr>
            <w:tcW w:w="918" w:type="dxa"/>
          </w:tcPr>
          <w:p w:rsidR="00317617" w:rsidRDefault="007064AB">
            <w:pPr>
              <w:pStyle w:val="CellColumn"/>
            </w:pPr>
            <w:r>
              <w:rPr>
                <w:rFonts w:cs="Times New Roman"/>
              </w:rPr>
              <w:t>550</w:t>
            </w:r>
          </w:p>
        </w:tc>
      </w:tr>
      <w:tr w:rsidR="00317617">
        <w:trPr>
          <w:jc w:val="center"/>
        </w:trPr>
        <w:tc>
          <w:tcPr>
            <w:tcW w:w="2245" w:type="dxa"/>
          </w:tcPr>
          <w:p w:rsidR="00317617" w:rsidRDefault="007064AB">
            <w:pPr>
              <w:pStyle w:val="CellColumn"/>
            </w:pPr>
            <w:r>
              <w:rPr>
                <w:rFonts w:cs="Times New Roman"/>
              </w:rPr>
              <w:t>Broj izvršenih vježbi</w:t>
            </w:r>
          </w:p>
        </w:tc>
        <w:tc>
          <w:tcPr>
            <w:tcW w:w="2245" w:type="dxa"/>
          </w:tcPr>
          <w:p w:rsidR="00317617" w:rsidRDefault="007064AB">
            <w:pPr>
              <w:pStyle w:val="CellColumn"/>
            </w:pPr>
            <w:r>
              <w:rPr>
                <w:rFonts w:cs="Times New Roman"/>
              </w:rPr>
              <w:t>Provedba vojnih vježbi u svrhu dostizanja i održavanja spremnosti Oružanih snaga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60</w:t>
            </w:r>
          </w:p>
        </w:tc>
        <w:tc>
          <w:tcPr>
            <w:tcW w:w="918" w:type="dxa"/>
          </w:tcPr>
          <w:p w:rsidR="00317617" w:rsidRDefault="007064AB">
            <w:pPr>
              <w:pStyle w:val="CellColumn"/>
            </w:pPr>
            <w:r>
              <w:rPr>
                <w:rFonts w:cs="Times New Roman"/>
              </w:rPr>
              <w:t>60</w:t>
            </w:r>
          </w:p>
        </w:tc>
        <w:tc>
          <w:tcPr>
            <w:tcW w:w="918" w:type="dxa"/>
          </w:tcPr>
          <w:p w:rsidR="00317617" w:rsidRDefault="007064AB">
            <w:pPr>
              <w:pStyle w:val="CellColumn"/>
            </w:pPr>
            <w:r>
              <w:rPr>
                <w:rFonts w:cs="Times New Roman"/>
              </w:rPr>
              <w:t>60</w:t>
            </w:r>
          </w:p>
        </w:tc>
      </w:tr>
    </w:tbl>
    <w:p w:rsidR="00317617" w:rsidRDefault="00317617">
      <w:pPr>
        <w:jc w:val="left"/>
      </w:pPr>
    </w:p>
    <w:p w:rsidR="00317617" w:rsidRDefault="007064AB">
      <w:pPr>
        <w:pStyle w:val="Heading4"/>
      </w:pPr>
      <w:r>
        <w:t>A545061 ODRŽAVANJE MATERIJALNIH SREDSTAVA I SUSTAVA</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w:t>
      </w:r>
    </w:p>
    <w:tbl>
      <w:tblPr>
        <w:tblStyle w:val="StilTablice"/>
        <w:tblW w:w="10206" w:type="dxa"/>
        <w:jc w:val="center"/>
        <w:tblLook w:val="04A0" w:firstRow="1" w:lastRow="0" w:firstColumn="1" w:lastColumn="0" w:noHBand="0" w:noVBand="1"/>
      </w:tblPr>
      <w:tblGrid>
        <w:gridCol w:w="1582"/>
        <w:gridCol w:w="1524"/>
        <w:gridCol w:w="1524"/>
        <w:gridCol w:w="1524"/>
        <w:gridCol w:w="1541"/>
        <w:gridCol w:w="1541"/>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A545061-ODRŽAVANJE MATERIJALNIH SREDSTAVA I SUSTAVA</w:t>
            </w:r>
          </w:p>
        </w:tc>
        <w:tc>
          <w:tcPr>
            <w:tcW w:w="1632" w:type="dxa"/>
          </w:tcPr>
          <w:p w:rsidR="00317617" w:rsidRDefault="007064AB">
            <w:pPr>
              <w:pStyle w:val="CellColumn"/>
            </w:pPr>
            <w:r>
              <w:rPr>
                <w:rFonts w:cs="Times New Roman"/>
              </w:rPr>
              <w:t>48.974.217</w:t>
            </w:r>
          </w:p>
        </w:tc>
        <w:tc>
          <w:tcPr>
            <w:tcW w:w="1632" w:type="dxa"/>
          </w:tcPr>
          <w:p w:rsidR="00317617" w:rsidRDefault="007064AB">
            <w:pPr>
              <w:pStyle w:val="CellColumn"/>
            </w:pPr>
            <w:r>
              <w:rPr>
                <w:rFonts w:cs="Times New Roman"/>
              </w:rPr>
              <w:t>57.471.545</w:t>
            </w:r>
          </w:p>
        </w:tc>
        <w:tc>
          <w:tcPr>
            <w:tcW w:w="1632" w:type="dxa"/>
          </w:tcPr>
          <w:p w:rsidR="00317617" w:rsidRDefault="007064AB">
            <w:pPr>
              <w:pStyle w:val="CellColumn"/>
            </w:pPr>
            <w:r>
              <w:rPr>
                <w:rFonts w:cs="Times New Roman"/>
              </w:rPr>
              <w:t>78.218.332</w:t>
            </w:r>
          </w:p>
        </w:tc>
        <w:tc>
          <w:tcPr>
            <w:tcW w:w="1632" w:type="dxa"/>
          </w:tcPr>
          <w:p w:rsidR="00317617" w:rsidRDefault="007064AB">
            <w:pPr>
              <w:pStyle w:val="CellColumn"/>
            </w:pPr>
            <w:r>
              <w:rPr>
                <w:rFonts w:cs="Times New Roman"/>
              </w:rPr>
              <w:t>132.218.332</w:t>
            </w:r>
          </w:p>
        </w:tc>
        <w:tc>
          <w:tcPr>
            <w:tcW w:w="1632" w:type="dxa"/>
          </w:tcPr>
          <w:p w:rsidR="00317617" w:rsidRDefault="007064AB">
            <w:pPr>
              <w:pStyle w:val="CellColumn"/>
            </w:pPr>
            <w:r>
              <w:rPr>
                <w:rFonts w:cs="Times New Roman"/>
              </w:rPr>
              <w:t>132.218.332</w:t>
            </w:r>
          </w:p>
        </w:tc>
        <w:tc>
          <w:tcPr>
            <w:tcW w:w="510" w:type="dxa"/>
          </w:tcPr>
          <w:p w:rsidR="00317617" w:rsidRDefault="007064AB">
            <w:pPr>
              <w:pStyle w:val="CellColumn"/>
            </w:pPr>
            <w:r>
              <w:rPr>
                <w:rFonts w:cs="Times New Roman"/>
              </w:rPr>
              <w:t>136,1</w:t>
            </w:r>
          </w:p>
        </w:tc>
      </w:tr>
    </w:tbl>
    <w:p w:rsidR="00317617" w:rsidRDefault="00317617">
      <w:pPr>
        <w:jc w:val="left"/>
      </w:pPr>
    </w:p>
    <w:p w:rsidR="00317617" w:rsidRDefault="007064AB">
      <w:r>
        <w:t xml:space="preserve">Održavanje materijalno-tehničkih sredstava i sustava je skup aktivnosti kojima se oni zadržavaju ili vraćaju u stanje ispravnosti i pouzdanosti radi očuvanja sposobnosti snaga za provedbu zadaća. Planskim korištenjem raspoloživih kapaciteta za održavanje u Oružanim snagama te gospodarskim kapacitetima u zemlji i inozemstvu, uz primjenu propisanih mjera i postupaka, postiže se i održava ispravnost sredstava. Odabrane metode i postupci održavanja materijalnih sredstava i sustava trebaju proizvesti optimalni učinak na ukupne sposobnosti Oružanih snaga. Osigurava se ispravnost i pouzdanost materijalno-tehničkih sredstava i sustava s težištem na održavanju sredstava bitnih za provedbu redovnih zadaća postrojbi. Održavanjem ubojitih sredstava osigurava se produljenje vijeka njihove uporabe te se stvaraju uvjeti za primjenu propisanih mjera pirotehničke sigurnosti, zaštite na radu, zaštite od požara i zaštite okoliša pri skladištenju, čuvanju, rukovanju, prevoženju, uporabi i održavanju zaliha.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zahtijevana razina borbene spremnosti zapovjedništava i postrojbi;    </w:t>
      </w:r>
    </w:p>
    <w:p w:rsidR="00317617" w:rsidRDefault="007064AB" w:rsidP="00DA50CB">
      <w:pPr>
        <w:pStyle w:val="ListParagraph"/>
        <w:numPr>
          <w:ilvl w:val="0"/>
          <w:numId w:val="2"/>
        </w:numPr>
      </w:pPr>
      <w:r>
        <w:t xml:space="preserve">stanje tehničke ispravnosti i pouzdanosti;    </w:t>
      </w:r>
    </w:p>
    <w:p w:rsidR="00317617" w:rsidRDefault="007064AB" w:rsidP="00DA50CB">
      <w:pPr>
        <w:pStyle w:val="ListParagraph"/>
        <w:numPr>
          <w:ilvl w:val="0"/>
          <w:numId w:val="2"/>
        </w:numPr>
      </w:pPr>
      <w:r>
        <w:t xml:space="preserve">provedene radnje održavanja u prethodnom planskom razdoblju;    </w:t>
      </w:r>
    </w:p>
    <w:p w:rsidR="00317617" w:rsidRDefault="007064AB" w:rsidP="00DA50CB">
      <w:pPr>
        <w:pStyle w:val="ListParagraph"/>
        <w:numPr>
          <w:ilvl w:val="0"/>
          <w:numId w:val="2"/>
        </w:numPr>
      </w:pPr>
      <w:r>
        <w:lastRenderedPageBreak/>
        <w:t xml:space="preserve">propisani vremenski i eksploatacijski resursi materijalno-tehničkih sredstava od strane proizvođača;    </w:t>
      </w:r>
    </w:p>
    <w:p w:rsidR="00317617" w:rsidRDefault="007064AB" w:rsidP="00DA50CB">
      <w:pPr>
        <w:pStyle w:val="ListParagraph"/>
        <w:numPr>
          <w:ilvl w:val="0"/>
          <w:numId w:val="2"/>
        </w:numPr>
      </w:pPr>
      <w:r>
        <w:t xml:space="preserve">procjena tehničke uporabljivosti i perspektivnosti materijalno-tehničkih sredstava;    </w:t>
      </w:r>
    </w:p>
    <w:p w:rsidR="00317617" w:rsidRDefault="007064AB" w:rsidP="00DA50CB">
      <w:pPr>
        <w:pStyle w:val="ListParagraph"/>
        <w:numPr>
          <w:ilvl w:val="0"/>
          <w:numId w:val="2"/>
        </w:numPr>
      </w:pPr>
      <w:r>
        <w:t xml:space="preserve">raspoloživi kapaciteti i resursi za provedbu radnji održavanja;    </w:t>
      </w:r>
    </w:p>
    <w:p w:rsidR="00317617" w:rsidRDefault="007064AB" w:rsidP="00DA50CB">
      <w:pPr>
        <w:pStyle w:val="ListParagraph"/>
        <w:numPr>
          <w:ilvl w:val="0"/>
          <w:numId w:val="2"/>
        </w:numPr>
      </w:pPr>
      <w:r>
        <w:t xml:space="preserve">raspoložive zalihe pričuvnih dijelova, sklopova i potrošnog materijala za materijalno-tehničko sredstvo za koje se vrši planiranje;    </w:t>
      </w:r>
    </w:p>
    <w:p w:rsidR="00317617" w:rsidRDefault="007064AB" w:rsidP="00DA50CB">
      <w:pPr>
        <w:pStyle w:val="ListParagraph"/>
        <w:numPr>
          <w:ilvl w:val="0"/>
          <w:numId w:val="2"/>
        </w:numPr>
      </w:pPr>
      <w:r>
        <w:t xml:space="preserve">smjernice za izradu godišnjeg Plana održavanja materijalno-tehničkih sredstava;    </w:t>
      </w:r>
    </w:p>
    <w:p w:rsidR="00317617" w:rsidRDefault="007064AB" w:rsidP="00DA50CB">
      <w:pPr>
        <w:pStyle w:val="ListParagraph"/>
        <w:numPr>
          <w:ilvl w:val="0"/>
          <w:numId w:val="2"/>
        </w:numPr>
      </w:pPr>
      <w:r>
        <w:t xml:space="preserve">smjernice za izradu Planova I., II. i III. stupnja održavanja zaliha ubojitih sredstava.    </w:t>
      </w:r>
    </w:p>
    <w:p w:rsidR="00317617" w:rsidRDefault="007064AB">
      <w:r>
        <w:t xml:space="preserve">Potrebna sredstva za održavanje temelje se na procijenjenom broju borbenih i neborbenih sredstava i iznose 76,5 mil. eura u 2026. i 130,5 mil. eura u 2027. i 2028. godini te se odnose na:    </w:t>
      </w:r>
    </w:p>
    <w:p w:rsidR="00317617" w:rsidRDefault="007064AB" w:rsidP="00DA50CB">
      <w:pPr>
        <w:pStyle w:val="ListParagraph"/>
        <w:numPr>
          <w:ilvl w:val="0"/>
          <w:numId w:val="2"/>
        </w:numPr>
      </w:pPr>
      <w:r>
        <w:t xml:space="preserve">održavanje opreme za NATO deklarirane snage;    </w:t>
      </w:r>
    </w:p>
    <w:p w:rsidR="00317617" w:rsidRDefault="007064AB" w:rsidP="00DA50CB">
      <w:pPr>
        <w:pStyle w:val="ListParagraph"/>
        <w:numPr>
          <w:ilvl w:val="0"/>
          <w:numId w:val="2"/>
        </w:numPr>
      </w:pPr>
      <w:r>
        <w:t xml:space="preserve">održavanje borbenih vozila i opreme;    </w:t>
      </w:r>
    </w:p>
    <w:p w:rsidR="00317617" w:rsidRDefault="007064AB" w:rsidP="00DA50CB">
      <w:pPr>
        <w:pStyle w:val="ListParagraph"/>
        <w:numPr>
          <w:ilvl w:val="0"/>
          <w:numId w:val="2"/>
        </w:numPr>
      </w:pPr>
      <w:r>
        <w:t xml:space="preserve">održavanje pješačkog naoružanja i opreme;    </w:t>
      </w:r>
    </w:p>
    <w:p w:rsidR="00317617" w:rsidRDefault="007064AB" w:rsidP="00DA50CB">
      <w:pPr>
        <w:pStyle w:val="ListParagraph"/>
        <w:numPr>
          <w:ilvl w:val="0"/>
          <w:numId w:val="2"/>
        </w:numPr>
      </w:pPr>
      <w:r>
        <w:t xml:space="preserve">održavanje topničkog i protuzračnog naoružanja i opreme;    </w:t>
      </w:r>
    </w:p>
    <w:p w:rsidR="00317617" w:rsidRDefault="007064AB" w:rsidP="00DA50CB">
      <w:pPr>
        <w:pStyle w:val="ListParagraph"/>
        <w:numPr>
          <w:ilvl w:val="0"/>
          <w:numId w:val="2"/>
        </w:numPr>
      </w:pPr>
      <w:r>
        <w:t xml:space="preserve">pripremu pješačkog, topničkog i PZO naoružanja za pričuvne postrojbe;    </w:t>
      </w:r>
    </w:p>
    <w:p w:rsidR="00317617" w:rsidRDefault="007064AB" w:rsidP="00DA50CB">
      <w:pPr>
        <w:pStyle w:val="ListParagraph"/>
        <w:numPr>
          <w:ilvl w:val="0"/>
          <w:numId w:val="2"/>
        </w:numPr>
      </w:pPr>
      <w:r>
        <w:t xml:space="preserve">održavanje radara i opreme;    </w:t>
      </w:r>
    </w:p>
    <w:p w:rsidR="00317617" w:rsidRDefault="007064AB" w:rsidP="00DA50CB">
      <w:pPr>
        <w:pStyle w:val="ListParagraph"/>
        <w:numPr>
          <w:ilvl w:val="0"/>
          <w:numId w:val="2"/>
        </w:numPr>
      </w:pPr>
      <w:r>
        <w:t xml:space="preserve">održavanje brodova i opreme;    </w:t>
      </w:r>
    </w:p>
    <w:p w:rsidR="00317617" w:rsidRDefault="007064AB" w:rsidP="00DA50CB">
      <w:pPr>
        <w:pStyle w:val="ListParagraph"/>
        <w:numPr>
          <w:ilvl w:val="0"/>
          <w:numId w:val="2"/>
        </w:numPr>
      </w:pPr>
      <w:r>
        <w:t xml:space="preserve">održavanje zrakoplova i opreme;    </w:t>
      </w:r>
    </w:p>
    <w:p w:rsidR="00317617" w:rsidRDefault="007064AB" w:rsidP="00DA50CB">
      <w:pPr>
        <w:pStyle w:val="ListParagraph"/>
        <w:numPr>
          <w:ilvl w:val="0"/>
          <w:numId w:val="2"/>
        </w:numPr>
      </w:pPr>
      <w:r>
        <w:t xml:space="preserve">održavanje ubojnih sredstava;    </w:t>
      </w:r>
    </w:p>
    <w:p w:rsidR="00317617" w:rsidRDefault="007064AB" w:rsidP="00DA50CB">
      <w:pPr>
        <w:pStyle w:val="ListParagraph"/>
        <w:numPr>
          <w:ilvl w:val="0"/>
          <w:numId w:val="2"/>
        </w:numPr>
      </w:pPr>
      <w:r>
        <w:t xml:space="preserve">održavanje informacijskih i komunikacijskih sredstava;    </w:t>
      </w:r>
    </w:p>
    <w:p w:rsidR="00317617" w:rsidRDefault="007064AB" w:rsidP="00DA50CB">
      <w:pPr>
        <w:pStyle w:val="ListParagraph"/>
        <w:numPr>
          <w:ilvl w:val="0"/>
          <w:numId w:val="2"/>
        </w:numPr>
      </w:pPr>
      <w:r>
        <w:t xml:space="preserve">održavanje neborbene tehnike i sredstava opće namjene;    </w:t>
      </w:r>
    </w:p>
    <w:p w:rsidR="00317617" w:rsidRDefault="007064AB" w:rsidP="00DA50CB">
      <w:pPr>
        <w:pStyle w:val="ListParagraph"/>
        <w:numPr>
          <w:ilvl w:val="0"/>
          <w:numId w:val="2"/>
        </w:numPr>
      </w:pPr>
      <w:r>
        <w:t xml:space="preserve">održavanje transportnih sredstava.    </w:t>
      </w:r>
    </w:p>
    <w:p w:rsidR="00317617" w:rsidRDefault="007064AB">
      <w:r>
        <w:t xml:space="preserve">Pored održavanja u aktivnosti su planirana sredstva iz funkcionalnog područja prometa za:    </w:t>
      </w:r>
    </w:p>
    <w:p w:rsidR="00317617" w:rsidRDefault="007064AB" w:rsidP="00DA50CB">
      <w:pPr>
        <w:pStyle w:val="ListParagraph"/>
        <w:numPr>
          <w:ilvl w:val="0"/>
          <w:numId w:val="2"/>
        </w:numPr>
      </w:pPr>
      <w:r>
        <w:t xml:space="preserve">prijevoz ljudi i opreme – usluge prijevoza u svim vidovima transporta u iznosu od 1 mil. eura godišnje;    </w:t>
      </w:r>
    </w:p>
    <w:p w:rsidR="00317617" w:rsidRDefault="007064AB" w:rsidP="00DA50CB">
      <w:pPr>
        <w:pStyle w:val="ListParagraph"/>
        <w:numPr>
          <w:ilvl w:val="0"/>
          <w:numId w:val="2"/>
        </w:numPr>
      </w:pPr>
      <w:r>
        <w:t>registraciju i osiguranje prijevoznih sredstava u iznosu od 0,6 mil. eura godišnje.</w:t>
      </w:r>
    </w:p>
    <w:p w:rsidR="00DA50CB" w:rsidRDefault="00DA50CB" w:rsidP="00DA50CB">
      <w:pPr>
        <w:pStyle w:val="ListParagraph"/>
        <w:ind w:left="1065"/>
      </w:pPr>
    </w:p>
    <w:p w:rsidR="00317617" w:rsidRDefault="007064AB">
      <w:pPr>
        <w:pStyle w:val="Heading4"/>
      </w:pPr>
      <w:r>
        <w:t>A545062 ODRŽAVANJE GRAĐEVINA I INFRASTRUKTURE</w:t>
      </w:r>
    </w:p>
    <w:p w:rsidR="00317617" w:rsidRDefault="007064AB">
      <w:pPr>
        <w:pStyle w:val="Heading8"/>
        <w:jc w:val="left"/>
      </w:pPr>
      <w:r>
        <w:t>Zakonske i druge pravne osnove</w:t>
      </w:r>
    </w:p>
    <w:p w:rsidR="00317617" w:rsidRDefault="007064AB">
      <w:pPr>
        <w:pStyle w:val="Normal5"/>
      </w:pPr>
      <w:r>
        <w:t>Zakon o obrani, Pravilnik o materijalnom zbrinjavanju, Zakon o gradnji, Zakon o zaštiti okoliša, Zakon o zaštiti prirode, Zakon o zaštiti na radu, Zakon o zaštiti od požara, Zakon o održivom gospodarenju otpadom, Dugoročni plan razvoja Oružanih snaga Republike Hrvatske 2025. – 2036., Pravilnik o materijalnom zbrinjavanju.</w:t>
      </w:r>
    </w:p>
    <w:tbl>
      <w:tblPr>
        <w:tblStyle w:val="StilTablice"/>
        <w:tblW w:w="10206" w:type="dxa"/>
        <w:jc w:val="center"/>
        <w:tblLook w:val="04A0" w:firstRow="1" w:lastRow="0" w:firstColumn="1" w:lastColumn="0" w:noHBand="0" w:noVBand="1"/>
      </w:tblPr>
      <w:tblGrid>
        <w:gridCol w:w="1892"/>
        <w:gridCol w:w="1468"/>
        <w:gridCol w:w="1469"/>
        <w:gridCol w:w="1469"/>
        <w:gridCol w:w="1469"/>
        <w:gridCol w:w="1469"/>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A545062-ODRŽAVANJE GRAĐEVINA I INFRASTRUKTURE</w:t>
            </w:r>
          </w:p>
        </w:tc>
        <w:tc>
          <w:tcPr>
            <w:tcW w:w="1632" w:type="dxa"/>
          </w:tcPr>
          <w:p w:rsidR="00317617" w:rsidRDefault="007064AB">
            <w:pPr>
              <w:pStyle w:val="CellColumn"/>
            </w:pPr>
            <w:r>
              <w:rPr>
                <w:rFonts w:cs="Times New Roman"/>
              </w:rPr>
              <w:t>14.255.881</w:t>
            </w:r>
          </w:p>
        </w:tc>
        <w:tc>
          <w:tcPr>
            <w:tcW w:w="1632" w:type="dxa"/>
          </w:tcPr>
          <w:p w:rsidR="00317617" w:rsidRDefault="007064AB">
            <w:pPr>
              <w:pStyle w:val="CellColumn"/>
            </w:pPr>
            <w:r>
              <w:rPr>
                <w:rFonts w:cs="Times New Roman"/>
              </w:rPr>
              <w:t>16.011.005</w:t>
            </w:r>
          </w:p>
        </w:tc>
        <w:tc>
          <w:tcPr>
            <w:tcW w:w="1632" w:type="dxa"/>
          </w:tcPr>
          <w:p w:rsidR="00317617" w:rsidRDefault="007064AB">
            <w:pPr>
              <w:pStyle w:val="CellColumn"/>
            </w:pPr>
            <w:r>
              <w:rPr>
                <w:rFonts w:cs="Times New Roman"/>
              </w:rPr>
              <w:t>18.442.268</w:t>
            </w:r>
          </w:p>
        </w:tc>
        <w:tc>
          <w:tcPr>
            <w:tcW w:w="1632" w:type="dxa"/>
          </w:tcPr>
          <w:p w:rsidR="00317617" w:rsidRDefault="007064AB">
            <w:pPr>
              <w:pStyle w:val="CellColumn"/>
            </w:pPr>
            <w:r>
              <w:rPr>
                <w:rFonts w:cs="Times New Roman"/>
              </w:rPr>
              <w:t>18.791.268</w:t>
            </w:r>
          </w:p>
        </w:tc>
        <w:tc>
          <w:tcPr>
            <w:tcW w:w="1632" w:type="dxa"/>
          </w:tcPr>
          <w:p w:rsidR="00317617" w:rsidRDefault="007064AB">
            <w:pPr>
              <w:pStyle w:val="CellColumn"/>
            </w:pPr>
            <w:r>
              <w:rPr>
                <w:rFonts w:cs="Times New Roman"/>
              </w:rPr>
              <w:t>18.791.268</w:t>
            </w:r>
          </w:p>
        </w:tc>
        <w:tc>
          <w:tcPr>
            <w:tcW w:w="510" w:type="dxa"/>
          </w:tcPr>
          <w:p w:rsidR="00317617" w:rsidRDefault="007064AB">
            <w:pPr>
              <w:pStyle w:val="CellColumn"/>
            </w:pPr>
            <w:r>
              <w:rPr>
                <w:rFonts w:cs="Times New Roman"/>
              </w:rPr>
              <w:t>115,2</w:t>
            </w:r>
          </w:p>
        </w:tc>
      </w:tr>
    </w:tbl>
    <w:p w:rsidR="00317617" w:rsidRDefault="00317617">
      <w:pPr>
        <w:jc w:val="left"/>
      </w:pPr>
    </w:p>
    <w:p w:rsidR="00317617" w:rsidRDefault="007064AB">
      <w:r>
        <w:t xml:space="preserve">Aktivnost obuhvaća održavanje građevina i infrastrukture, provedbu mjera zaštite od požara, zaštite na radu, kao i zaštite okoliša. Provedba aktivnosti osigurava tehničku ispravnost građevina i uređenost radnog prostora, propisane higijenske, tehničke i sigurnosne uvjete za boravak i rad djelatnika te održavanje i skladištenje materijalne imovine. Sustavnim i kontinuiranim održavanjem građevina i infrastrukture otklanjaju se nedostaci koji zahtijevaju dodatna ulaganja na građevinama izvan redovitog održavanja. Ova aktivnost provodi se kontinuirano.    </w:t>
      </w:r>
    </w:p>
    <w:p w:rsidR="00317617" w:rsidRDefault="007064AB">
      <w:r>
        <w:t xml:space="preserve">Sredstva su planirana temeljem sljedećih elemenata:    </w:t>
      </w:r>
    </w:p>
    <w:p w:rsidR="00317617" w:rsidRDefault="007064AB">
      <w:r>
        <w:t xml:space="preserve">Provedba održavanja na lokacijama sukladno Planu održavanja građevina i infrastrukture Oružanih snaga Republike Hrvatske planira se u iznosu od 16,5 mil. eura u 2026. i 16,8 mil. eura u 2027. i 2028. godini i obuhvaća:    </w:t>
      </w:r>
    </w:p>
    <w:p w:rsidR="00317617" w:rsidRDefault="007064AB" w:rsidP="00DA50CB">
      <w:pPr>
        <w:pStyle w:val="ListParagraph"/>
        <w:numPr>
          <w:ilvl w:val="0"/>
          <w:numId w:val="2"/>
        </w:numPr>
      </w:pPr>
      <w:r>
        <w:t xml:space="preserve">intervencije bez odlaganja radi zaštite života i zdravlja ljudi kao i zaštite imovine,    </w:t>
      </w:r>
    </w:p>
    <w:p w:rsidR="00317617" w:rsidRDefault="007064AB" w:rsidP="00DA50CB">
      <w:pPr>
        <w:pStyle w:val="ListParagraph"/>
        <w:numPr>
          <w:ilvl w:val="0"/>
          <w:numId w:val="2"/>
        </w:numPr>
      </w:pPr>
      <w:r>
        <w:t xml:space="preserve">usluge ispitivanja po zakonskim propisima,    </w:t>
      </w:r>
    </w:p>
    <w:p w:rsidR="00317617" w:rsidRDefault="007064AB" w:rsidP="00DA50CB">
      <w:pPr>
        <w:pStyle w:val="ListParagraph"/>
        <w:numPr>
          <w:ilvl w:val="0"/>
          <w:numId w:val="2"/>
        </w:numPr>
      </w:pPr>
      <w:r>
        <w:t xml:space="preserve">mjere redovitog i izvanrednog održavanja građevina i instalacija,    </w:t>
      </w:r>
    </w:p>
    <w:p w:rsidR="00317617" w:rsidRDefault="007064AB" w:rsidP="00DA50CB">
      <w:pPr>
        <w:pStyle w:val="ListParagraph"/>
        <w:numPr>
          <w:ilvl w:val="0"/>
          <w:numId w:val="2"/>
        </w:numPr>
      </w:pPr>
      <w:r>
        <w:lastRenderedPageBreak/>
        <w:t xml:space="preserve">radove na području zaštite od požara, zaštite na radu i zaštite okoliša.    </w:t>
      </w:r>
    </w:p>
    <w:p w:rsidR="00317617" w:rsidRDefault="007064AB">
      <w:r>
        <w:t xml:space="preserve">Komunalne usluge i usluge zbrinjavanja otpada planiraju se u iznosu od 1,4 mil. eura godišnje.    </w:t>
      </w:r>
    </w:p>
    <w:p w:rsidR="00317617" w:rsidRDefault="007064AB">
      <w:r>
        <w:t xml:space="preserve">Korištenje prostora za smještaj pripadnika Oružanih snaga planira se u iznosu od 0,2 mil. eura godišnje.    </w:t>
      </w:r>
    </w:p>
    <w:p w:rsidR="00317617" w:rsidRDefault="007064AB">
      <w:r>
        <w:t>Izrada projektne dokumentacije planira se u iznosu od 0,3 mil. eura godišnje.</w:t>
      </w:r>
    </w:p>
    <w:p w:rsidR="00317617" w:rsidRDefault="007064AB">
      <w:pPr>
        <w:pStyle w:val="Heading3"/>
      </w:pPr>
      <w:r>
        <w:rPr>
          <w:rFonts w:cs="Times New Roman"/>
        </w:rPr>
        <w:t>2508 MEĐUNARODNA SURADNJA</w:t>
      </w:r>
    </w:p>
    <w:tbl>
      <w:tblPr>
        <w:tblStyle w:val="StilTablice"/>
        <w:tblW w:w="10206" w:type="dxa"/>
        <w:jc w:val="center"/>
        <w:tblLook w:val="04A0" w:firstRow="1" w:lastRow="0" w:firstColumn="1" w:lastColumn="0" w:noHBand="0" w:noVBand="1"/>
      </w:tblPr>
      <w:tblGrid>
        <w:gridCol w:w="1703"/>
        <w:gridCol w:w="1506"/>
        <w:gridCol w:w="1506"/>
        <w:gridCol w:w="1507"/>
        <w:gridCol w:w="1507"/>
        <w:gridCol w:w="1507"/>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2508-MEĐUNARODNA SURADNJA</w:t>
            </w:r>
          </w:p>
        </w:tc>
        <w:tc>
          <w:tcPr>
            <w:tcW w:w="1632" w:type="dxa"/>
          </w:tcPr>
          <w:p w:rsidR="00317617" w:rsidRDefault="007064AB">
            <w:pPr>
              <w:pStyle w:val="CellColumn"/>
            </w:pPr>
            <w:r>
              <w:rPr>
                <w:rFonts w:cs="Times New Roman"/>
              </w:rPr>
              <w:t>13.589.766</w:t>
            </w:r>
          </w:p>
        </w:tc>
        <w:tc>
          <w:tcPr>
            <w:tcW w:w="1632" w:type="dxa"/>
          </w:tcPr>
          <w:p w:rsidR="00317617" w:rsidRDefault="007064AB">
            <w:pPr>
              <w:pStyle w:val="CellColumn"/>
            </w:pPr>
            <w:r>
              <w:rPr>
                <w:rFonts w:cs="Times New Roman"/>
              </w:rPr>
              <w:t>16.079.723</w:t>
            </w:r>
          </w:p>
        </w:tc>
        <w:tc>
          <w:tcPr>
            <w:tcW w:w="1632" w:type="dxa"/>
          </w:tcPr>
          <w:p w:rsidR="00317617" w:rsidRDefault="007064AB">
            <w:pPr>
              <w:pStyle w:val="CellColumn"/>
            </w:pPr>
            <w:r>
              <w:rPr>
                <w:rFonts w:cs="Times New Roman"/>
              </w:rPr>
              <w:t>23.363.624</w:t>
            </w:r>
          </w:p>
        </w:tc>
        <w:tc>
          <w:tcPr>
            <w:tcW w:w="1632" w:type="dxa"/>
          </w:tcPr>
          <w:p w:rsidR="00317617" w:rsidRDefault="007064AB">
            <w:pPr>
              <w:pStyle w:val="CellColumn"/>
            </w:pPr>
            <w:r>
              <w:rPr>
                <w:rFonts w:cs="Times New Roman"/>
              </w:rPr>
              <w:t>26.743.761</w:t>
            </w:r>
          </w:p>
        </w:tc>
        <w:tc>
          <w:tcPr>
            <w:tcW w:w="1632" w:type="dxa"/>
          </w:tcPr>
          <w:p w:rsidR="00317617" w:rsidRDefault="007064AB">
            <w:pPr>
              <w:pStyle w:val="CellColumn"/>
            </w:pPr>
            <w:r>
              <w:rPr>
                <w:rFonts w:cs="Times New Roman"/>
              </w:rPr>
              <w:t>30.254.000</w:t>
            </w:r>
          </w:p>
        </w:tc>
        <w:tc>
          <w:tcPr>
            <w:tcW w:w="510" w:type="dxa"/>
          </w:tcPr>
          <w:p w:rsidR="00317617" w:rsidRDefault="007064AB">
            <w:pPr>
              <w:pStyle w:val="CellColumn"/>
            </w:pPr>
            <w:r>
              <w:rPr>
                <w:rFonts w:cs="Times New Roman"/>
              </w:rPr>
              <w:t>145,3</w:t>
            </w:r>
          </w:p>
        </w:tc>
      </w:tr>
    </w:tbl>
    <w:p w:rsidR="00317617" w:rsidRDefault="00317617">
      <w:pPr>
        <w:jc w:val="left"/>
      </w:pPr>
    </w:p>
    <w:p w:rsidR="00317617" w:rsidRDefault="007064AB">
      <w:pPr>
        <w:pStyle w:val="Heading7"/>
      </w:pPr>
      <w:r>
        <w:t>Cilj 1. Unaprijediti međunarodnu obrambenu suradnju</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Osiguran visok stupanj doprinosa provedenih aktivnosti na unapređenje obrambenih sposobnosti</w:t>
            </w:r>
          </w:p>
        </w:tc>
        <w:tc>
          <w:tcPr>
            <w:tcW w:w="2245" w:type="dxa"/>
          </w:tcPr>
          <w:p w:rsidR="00317617" w:rsidRDefault="007064AB">
            <w:pPr>
              <w:pStyle w:val="CellColumn"/>
            </w:pPr>
            <w:r>
              <w:rPr>
                <w:rFonts w:cs="Times New Roman"/>
              </w:rPr>
              <w:t>Podizanjem razine suradnje sa strateškim partnerima i međunarodnim tijelima doprinosi se unapređenju međunarodnog položaja Republike Hrvatske te njezinih obrambenih sposobnosti</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A545063 BILATERALNA I MULTILATERALNA SURADNJA</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Pravilnik o materijalnom zbrinjavanju, Uredba o mjerilima za plaće i drugim materijalnim pravima diplomatskih osoba Ministarstva obrane, vojnodiplomatskih osoba i osoba upućenih na rad u međunarodne organizacije.</w:t>
      </w:r>
    </w:p>
    <w:tbl>
      <w:tblPr>
        <w:tblStyle w:val="StilTablice"/>
        <w:tblW w:w="10206" w:type="dxa"/>
        <w:jc w:val="center"/>
        <w:tblLook w:val="04A0" w:firstRow="1" w:lastRow="0" w:firstColumn="1" w:lastColumn="0" w:noHBand="0" w:noVBand="1"/>
      </w:tblPr>
      <w:tblGrid>
        <w:gridCol w:w="1948"/>
        <w:gridCol w:w="1457"/>
        <w:gridCol w:w="1457"/>
        <w:gridCol w:w="1458"/>
        <w:gridCol w:w="1458"/>
        <w:gridCol w:w="1458"/>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A545063-BILATERALNA I MULTILATERALNA SURADNJA</w:t>
            </w:r>
          </w:p>
        </w:tc>
        <w:tc>
          <w:tcPr>
            <w:tcW w:w="1632" w:type="dxa"/>
          </w:tcPr>
          <w:p w:rsidR="00317617" w:rsidRDefault="007064AB">
            <w:pPr>
              <w:pStyle w:val="CellColumn"/>
            </w:pPr>
            <w:r>
              <w:rPr>
                <w:rFonts w:cs="Times New Roman"/>
              </w:rPr>
              <w:t>1.577.773</w:t>
            </w:r>
          </w:p>
        </w:tc>
        <w:tc>
          <w:tcPr>
            <w:tcW w:w="1632" w:type="dxa"/>
          </w:tcPr>
          <w:p w:rsidR="00317617" w:rsidRDefault="007064AB">
            <w:pPr>
              <w:pStyle w:val="CellColumn"/>
            </w:pPr>
            <w:r>
              <w:rPr>
                <w:rFonts w:cs="Times New Roman"/>
              </w:rPr>
              <w:t>1.973.441</w:t>
            </w:r>
          </w:p>
        </w:tc>
        <w:tc>
          <w:tcPr>
            <w:tcW w:w="1632" w:type="dxa"/>
          </w:tcPr>
          <w:p w:rsidR="00317617" w:rsidRDefault="007064AB">
            <w:pPr>
              <w:pStyle w:val="CellColumn"/>
            </w:pPr>
            <w:r>
              <w:rPr>
                <w:rFonts w:cs="Times New Roman"/>
              </w:rPr>
              <w:t>2.159.241</w:t>
            </w:r>
          </w:p>
        </w:tc>
        <w:tc>
          <w:tcPr>
            <w:tcW w:w="1632" w:type="dxa"/>
          </w:tcPr>
          <w:p w:rsidR="00317617" w:rsidRDefault="007064AB">
            <w:pPr>
              <w:pStyle w:val="CellColumn"/>
            </w:pPr>
            <w:r>
              <w:rPr>
                <w:rFonts w:cs="Times New Roman"/>
              </w:rPr>
              <w:t>2.478.950</w:t>
            </w:r>
          </w:p>
        </w:tc>
        <w:tc>
          <w:tcPr>
            <w:tcW w:w="1632" w:type="dxa"/>
          </w:tcPr>
          <w:p w:rsidR="00317617" w:rsidRDefault="007064AB">
            <w:pPr>
              <w:pStyle w:val="CellColumn"/>
            </w:pPr>
            <w:r>
              <w:rPr>
                <w:rFonts w:cs="Times New Roman"/>
              </w:rPr>
              <w:t>2.650.000</w:t>
            </w:r>
          </w:p>
        </w:tc>
        <w:tc>
          <w:tcPr>
            <w:tcW w:w="510" w:type="dxa"/>
          </w:tcPr>
          <w:p w:rsidR="00317617" w:rsidRDefault="007064AB">
            <w:pPr>
              <w:pStyle w:val="CellColumn"/>
            </w:pPr>
            <w:r>
              <w:rPr>
                <w:rFonts w:cs="Times New Roman"/>
              </w:rPr>
              <w:t>109,4</w:t>
            </w:r>
          </w:p>
        </w:tc>
      </w:tr>
    </w:tbl>
    <w:p w:rsidR="00317617" w:rsidRDefault="00317617">
      <w:pPr>
        <w:jc w:val="left"/>
      </w:pPr>
    </w:p>
    <w:p w:rsidR="00317617" w:rsidRDefault="007064AB">
      <w:r>
        <w:t xml:space="preserve">Aktivnost obuhvaća provedbu bilateralnih i multilateralnih međunarodnih aktivnosti, aktivnosti iz područja nadzora naoružanja te aktivnosti vojno diplomatske mreže. Cilj je osigurati uspješno funkcioniranje međunarodne obrambene suradnje koja će se težišno usmjeriti na strateške partnere te članice NATO-a i Europske unije. S državama koje su važne s aspekta vanjskopolitičkog i sigurnosnog interesa Republike Hrvatske, a nisu članice NATO-a i Europske unije prioritetno se razvija vojno-tehnička suradnja i suradnja na području vojne izobrazbe. Ova aktivnost provodi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lastRenderedPageBreak/>
        <w:t xml:space="preserve">provedba Plana međunarodne obrambene suradnje koja obuhvaća troškove prijevoza, smještaja, prehrane, reprezentacije i službenih putovanja u iznosu od 1,5 mil. eura u 2026. i 2027. i 1,8 mil. eura u 2028. godini;    </w:t>
      </w:r>
    </w:p>
    <w:p w:rsidR="00317617" w:rsidRDefault="007064AB" w:rsidP="00DA50CB">
      <w:pPr>
        <w:pStyle w:val="ListParagraph"/>
        <w:numPr>
          <w:ilvl w:val="0"/>
          <w:numId w:val="2"/>
        </w:numPr>
      </w:pPr>
      <w:r>
        <w:t xml:space="preserve">najam prostora za vojno-diplomatska predstavništva te za najam vozila planirani su u iznosu od 0,3 mil. eura u 2026. i 0,5 mil. u 2027. i 2028. godini;    </w:t>
      </w:r>
    </w:p>
    <w:p w:rsidR="00317617" w:rsidRDefault="007064AB" w:rsidP="00DA50CB">
      <w:pPr>
        <w:pStyle w:val="ListParagraph"/>
        <w:numPr>
          <w:ilvl w:val="0"/>
          <w:numId w:val="2"/>
        </w:numPr>
      </w:pPr>
      <w:r>
        <w:t>ostali troškovi za potrebe redovnog rada vojno-diplomatskih predstavništava, u iznosu od 0,4 mil. eura u 2026., 0,5 mil. eura u 2027. i 0,4 mil. eura u 2028.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50"/>
        <w:gridCol w:w="1893"/>
        <w:gridCol w:w="1673"/>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izvršenih aktivnosti bilateralne obrambene suradnje</w:t>
            </w:r>
          </w:p>
        </w:tc>
        <w:tc>
          <w:tcPr>
            <w:tcW w:w="2245" w:type="dxa"/>
          </w:tcPr>
          <w:p w:rsidR="00317617" w:rsidRDefault="007064AB">
            <w:pPr>
              <w:pStyle w:val="CellColumn"/>
            </w:pPr>
            <w:r>
              <w:rPr>
                <w:rFonts w:cs="Times New Roman"/>
              </w:rPr>
              <w:t>Aktivnosti bilateralne obrambene suradnje provode se u svrhu jačanja suradnje sa strateškim partnerima i zemljama jugoistočne Europe</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280</w:t>
            </w:r>
          </w:p>
        </w:tc>
        <w:tc>
          <w:tcPr>
            <w:tcW w:w="918" w:type="dxa"/>
          </w:tcPr>
          <w:p w:rsidR="00317617" w:rsidRDefault="007064AB">
            <w:pPr>
              <w:pStyle w:val="CellColumn"/>
            </w:pPr>
            <w:r>
              <w:rPr>
                <w:rFonts w:cs="Times New Roman"/>
              </w:rPr>
              <w:t>290</w:t>
            </w:r>
          </w:p>
        </w:tc>
        <w:tc>
          <w:tcPr>
            <w:tcW w:w="918" w:type="dxa"/>
          </w:tcPr>
          <w:p w:rsidR="00317617" w:rsidRDefault="007064AB">
            <w:pPr>
              <w:pStyle w:val="CellColumn"/>
            </w:pPr>
            <w:r>
              <w:rPr>
                <w:rFonts w:cs="Times New Roman"/>
              </w:rPr>
              <w:t>300</w:t>
            </w:r>
          </w:p>
        </w:tc>
      </w:tr>
      <w:tr w:rsidR="00317617">
        <w:trPr>
          <w:jc w:val="center"/>
        </w:trPr>
        <w:tc>
          <w:tcPr>
            <w:tcW w:w="2245" w:type="dxa"/>
          </w:tcPr>
          <w:p w:rsidR="00317617" w:rsidRDefault="007064AB">
            <w:pPr>
              <w:pStyle w:val="CellColumn"/>
            </w:pPr>
            <w:r>
              <w:rPr>
                <w:rFonts w:cs="Times New Roman"/>
              </w:rPr>
              <w:t>Broj izvršenih aktivnosti multilateralne obrambene suradnje</w:t>
            </w:r>
          </w:p>
        </w:tc>
        <w:tc>
          <w:tcPr>
            <w:tcW w:w="2245" w:type="dxa"/>
          </w:tcPr>
          <w:p w:rsidR="00317617" w:rsidRDefault="007064AB">
            <w:pPr>
              <w:pStyle w:val="CellColumn"/>
            </w:pPr>
            <w:r>
              <w:rPr>
                <w:rFonts w:cs="Times New Roman"/>
              </w:rPr>
              <w:t>Aktivnosti multilateralne obrambene suradnje provode se u svrhu jačanja suradnje s međunarodnim organizacijama i suradnje u sklopu multilateralnih inicijativa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60</w:t>
            </w:r>
          </w:p>
        </w:tc>
        <w:tc>
          <w:tcPr>
            <w:tcW w:w="918" w:type="dxa"/>
          </w:tcPr>
          <w:p w:rsidR="00317617" w:rsidRDefault="007064AB">
            <w:pPr>
              <w:pStyle w:val="CellColumn"/>
            </w:pPr>
            <w:r>
              <w:rPr>
                <w:rFonts w:cs="Times New Roman"/>
              </w:rPr>
              <w:t>55</w:t>
            </w:r>
          </w:p>
        </w:tc>
        <w:tc>
          <w:tcPr>
            <w:tcW w:w="918" w:type="dxa"/>
          </w:tcPr>
          <w:p w:rsidR="00317617" w:rsidRDefault="007064AB">
            <w:pPr>
              <w:pStyle w:val="CellColumn"/>
            </w:pPr>
            <w:r>
              <w:rPr>
                <w:rFonts w:cs="Times New Roman"/>
              </w:rPr>
              <w:t>50</w:t>
            </w:r>
          </w:p>
        </w:tc>
      </w:tr>
    </w:tbl>
    <w:p w:rsidR="00317617" w:rsidRDefault="00317617">
      <w:pPr>
        <w:jc w:val="left"/>
      </w:pPr>
    </w:p>
    <w:p w:rsidR="00317617" w:rsidRDefault="007064AB">
      <w:pPr>
        <w:pStyle w:val="Heading4"/>
      </w:pPr>
      <w:r>
        <w:t>A545064 AKTIVNOSTI U OKVIRU NATO I EU</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Pravilnik o materijalnom zbrinjavanju, Uredba Vlade Republike Hrvatske o mjerilima za plaće i drugim materijalnim pravima diplomatskih osoba Ministarstva obrane, vojnodiplomatskih osoba i osoba upućenih na rad u međunarodne organizacije, Odluka Hrvatskog sabora o upućivanju pripadnika Oružanih snaga Republike Hrvatske na dužnosti u NATO zapovjednoj strukturi, NATO strukturi snaga i drugim nacionalnim (multinacionalnim) zapovjedništvima u operacije i druge aktivnosti u inozemstvu pod vodstvom NATO-a.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A545064-AKTIVNOSTI U OKVIRU NATO I EU</w:t>
            </w:r>
          </w:p>
        </w:tc>
        <w:tc>
          <w:tcPr>
            <w:tcW w:w="1632" w:type="dxa"/>
          </w:tcPr>
          <w:p w:rsidR="00317617" w:rsidRDefault="007064AB">
            <w:pPr>
              <w:pStyle w:val="CellColumn"/>
            </w:pPr>
            <w:r>
              <w:rPr>
                <w:rFonts w:cs="Times New Roman"/>
              </w:rPr>
              <w:t>12.011.993</w:t>
            </w:r>
          </w:p>
        </w:tc>
        <w:tc>
          <w:tcPr>
            <w:tcW w:w="1632" w:type="dxa"/>
          </w:tcPr>
          <w:p w:rsidR="00317617" w:rsidRDefault="007064AB">
            <w:pPr>
              <w:pStyle w:val="CellColumn"/>
            </w:pPr>
            <w:r>
              <w:rPr>
                <w:rFonts w:cs="Times New Roman"/>
              </w:rPr>
              <w:t>14.106.282</w:t>
            </w:r>
          </w:p>
        </w:tc>
        <w:tc>
          <w:tcPr>
            <w:tcW w:w="1632" w:type="dxa"/>
          </w:tcPr>
          <w:p w:rsidR="00317617" w:rsidRDefault="007064AB">
            <w:pPr>
              <w:pStyle w:val="CellColumn"/>
            </w:pPr>
            <w:r>
              <w:rPr>
                <w:rFonts w:cs="Times New Roman"/>
              </w:rPr>
              <w:t>21.204.383</w:t>
            </w:r>
          </w:p>
        </w:tc>
        <w:tc>
          <w:tcPr>
            <w:tcW w:w="1632" w:type="dxa"/>
          </w:tcPr>
          <w:p w:rsidR="00317617" w:rsidRDefault="007064AB">
            <w:pPr>
              <w:pStyle w:val="CellColumn"/>
            </w:pPr>
            <w:r>
              <w:rPr>
                <w:rFonts w:cs="Times New Roman"/>
              </w:rPr>
              <w:t>24.264.811</w:t>
            </w:r>
          </w:p>
        </w:tc>
        <w:tc>
          <w:tcPr>
            <w:tcW w:w="1632" w:type="dxa"/>
          </w:tcPr>
          <w:p w:rsidR="00317617" w:rsidRDefault="007064AB">
            <w:pPr>
              <w:pStyle w:val="CellColumn"/>
            </w:pPr>
            <w:r>
              <w:rPr>
                <w:rFonts w:cs="Times New Roman"/>
              </w:rPr>
              <w:t>27.604.000</w:t>
            </w:r>
          </w:p>
        </w:tc>
        <w:tc>
          <w:tcPr>
            <w:tcW w:w="510" w:type="dxa"/>
          </w:tcPr>
          <w:p w:rsidR="00317617" w:rsidRDefault="007064AB">
            <w:pPr>
              <w:pStyle w:val="CellColumn"/>
            </w:pPr>
            <w:r>
              <w:rPr>
                <w:rFonts w:cs="Times New Roman"/>
              </w:rPr>
              <w:t>150,3</w:t>
            </w:r>
          </w:p>
        </w:tc>
      </w:tr>
    </w:tbl>
    <w:p w:rsidR="00317617" w:rsidRDefault="00317617">
      <w:pPr>
        <w:jc w:val="left"/>
      </w:pPr>
    </w:p>
    <w:p w:rsidR="00317617" w:rsidRDefault="007064AB">
      <w:r>
        <w:t xml:space="preserve">Republika Hrvatska doprinosi sposobnostima NATO-a i Europske unije čime se povećavaju zahtjevi u pogledu stručnih i operativnih kapaciteta rada Stalnog predstavništva Republike Hrvatske pri Organizaciji Sjevernoatlantskog ugovora, uključujući obrambeni i vojni dio. Na području Zajedničke sigurnosne i obrambene politike Europske unije Republika Hrvatska sudjeluje u radu zajedničkih tijela i stožera, te doprinosi njihovom funkcioniranju i izgradnji zajedničkih sposobnosti.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lastRenderedPageBreak/>
        <w:t xml:space="preserve">međunarodne članarine i druge obveze vezane uz zajedničko financiranje u iznosu od 15 mil. eura u 2026., 17 mil. eura u 2027. i 19,7 mil. eura u 2028. godini;    </w:t>
      </w:r>
    </w:p>
    <w:p w:rsidR="00317617" w:rsidRDefault="007064AB" w:rsidP="00DA50CB">
      <w:pPr>
        <w:pStyle w:val="ListParagraph"/>
        <w:numPr>
          <w:ilvl w:val="0"/>
          <w:numId w:val="2"/>
        </w:numPr>
      </w:pPr>
      <w:r>
        <w:t xml:space="preserve">najam stambenog prostora za djelatnike u NATO zapovjedništvima i najam vozila u iznosu od 2,4 mil. u 2026., 2,9 mil eura u 2027., i 3,1 mil u 2028   </w:t>
      </w:r>
    </w:p>
    <w:p w:rsidR="00317617" w:rsidRDefault="007064AB" w:rsidP="00DA50CB">
      <w:pPr>
        <w:pStyle w:val="ListParagraph"/>
        <w:numPr>
          <w:ilvl w:val="0"/>
          <w:numId w:val="2"/>
        </w:numPr>
      </w:pPr>
      <w:r>
        <w:t xml:space="preserve">troškovi prijevoza, smještaja, prehrane, reprezentacije i službenih putovanja za provedbu aktivnosti u okviru NATO-a i Europske unije u iznosu od 2,5 mil. eura u 2026., 2,8 mil. eura u 2027. i 3,1 mil. eura u 2027. godini;    </w:t>
      </w:r>
    </w:p>
    <w:p w:rsidR="00317617" w:rsidRDefault="007064AB" w:rsidP="00DA50CB">
      <w:pPr>
        <w:pStyle w:val="ListParagraph"/>
        <w:numPr>
          <w:ilvl w:val="0"/>
          <w:numId w:val="2"/>
        </w:numPr>
      </w:pPr>
      <w:r>
        <w:t>ostali troškovi za potrebe rada obrambenog i vojnog dijela Stalnog predstavništva Republike Hrvatske pri Organizaciji Sjevernoatlantskog ugovora i djelatnika u strukturama NATO-a i Europske unije planiraju se u iznosu od 1,3 mil. eura u 2026., 1,6  mil. eura u 2027. i 1,7 mil. eura  u 2028.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983"/>
        <w:gridCol w:w="1836"/>
        <w:gridCol w:w="1597"/>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odbora NATO-a i Europske unije na kojima sudjeluju djelatnici Stalnog predstavništva Republike Hrvatske pri Organizaciji Sjevernoatlantskog ugovora</w:t>
            </w:r>
          </w:p>
        </w:tc>
        <w:tc>
          <w:tcPr>
            <w:tcW w:w="2245" w:type="dxa"/>
          </w:tcPr>
          <w:p w:rsidR="00317617" w:rsidRDefault="007064AB">
            <w:pPr>
              <w:pStyle w:val="CellColumn"/>
            </w:pPr>
            <w:r>
              <w:rPr>
                <w:rFonts w:cs="Times New Roman"/>
              </w:rPr>
              <w:t>Sudjelovanjem u radu odbora ispunjavaju se obveze Republike Hrvatske u radu NATO-a i Europske unije</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102</w:t>
            </w:r>
          </w:p>
        </w:tc>
        <w:tc>
          <w:tcPr>
            <w:tcW w:w="918" w:type="dxa"/>
          </w:tcPr>
          <w:p w:rsidR="00317617" w:rsidRDefault="007064AB">
            <w:pPr>
              <w:pStyle w:val="CellColumn"/>
            </w:pPr>
            <w:r>
              <w:rPr>
                <w:rFonts w:cs="Times New Roman"/>
              </w:rPr>
              <w:t>102</w:t>
            </w:r>
          </w:p>
        </w:tc>
        <w:tc>
          <w:tcPr>
            <w:tcW w:w="918" w:type="dxa"/>
          </w:tcPr>
          <w:p w:rsidR="00317617" w:rsidRDefault="007064AB">
            <w:pPr>
              <w:pStyle w:val="CellColumn"/>
            </w:pPr>
            <w:r>
              <w:rPr>
                <w:rFonts w:cs="Times New Roman"/>
              </w:rPr>
              <w:t>102</w:t>
            </w:r>
          </w:p>
        </w:tc>
      </w:tr>
    </w:tbl>
    <w:p w:rsidR="00317617" w:rsidRDefault="00317617">
      <w:pPr>
        <w:jc w:val="left"/>
      </w:pPr>
    </w:p>
    <w:p w:rsidR="00317617" w:rsidRDefault="007064AB">
      <w:pPr>
        <w:pStyle w:val="Heading3"/>
      </w:pPr>
      <w:r>
        <w:rPr>
          <w:rFonts w:cs="Times New Roman"/>
        </w:rPr>
        <w:t>2509 MIROVNE MISIJE</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2509-MIROVNE MISIJE</w:t>
            </w:r>
          </w:p>
        </w:tc>
        <w:tc>
          <w:tcPr>
            <w:tcW w:w="1632" w:type="dxa"/>
          </w:tcPr>
          <w:p w:rsidR="00317617" w:rsidRDefault="007064AB">
            <w:pPr>
              <w:pStyle w:val="CellColumn"/>
            </w:pPr>
            <w:r>
              <w:rPr>
                <w:rFonts w:cs="Times New Roman"/>
              </w:rPr>
              <w:t>24.037.318</w:t>
            </w:r>
          </w:p>
        </w:tc>
        <w:tc>
          <w:tcPr>
            <w:tcW w:w="1632" w:type="dxa"/>
          </w:tcPr>
          <w:p w:rsidR="00317617" w:rsidRDefault="007064AB">
            <w:pPr>
              <w:pStyle w:val="CellColumn"/>
            </w:pPr>
            <w:r>
              <w:rPr>
                <w:rFonts w:cs="Times New Roman"/>
              </w:rPr>
              <w:t>23.646.630</w:t>
            </w:r>
          </w:p>
        </w:tc>
        <w:tc>
          <w:tcPr>
            <w:tcW w:w="1632" w:type="dxa"/>
          </w:tcPr>
          <w:p w:rsidR="00317617" w:rsidRDefault="007064AB">
            <w:pPr>
              <w:pStyle w:val="CellColumn"/>
            </w:pPr>
            <w:r>
              <w:rPr>
                <w:rFonts w:cs="Times New Roman"/>
              </w:rPr>
              <w:t>40.216.547</w:t>
            </w:r>
          </w:p>
        </w:tc>
        <w:tc>
          <w:tcPr>
            <w:tcW w:w="1632" w:type="dxa"/>
          </w:tcPr>
          <w:p w:rsidR="00317617" w:rsidRDefault="007064AB">
            <w:pPr>
              <w:pStyle w:val="CellColumn"/>
            </w:pPr>
            <w:r>
              <w:rPr>
                <w:rFonts w:cs="Times New Roman"/>
              </w:rPr>
              <w:t>54.908.058</w:t>
            </w:r>
          </w:p>
        </w:tc>
        <w:tc>
          <w:tcPr>
            <w:tcW w:w="1632" w:type="dxa"/>
          </w:tcPr>
          <w:p w:rsidR="00317617" w:rsidRDefault="007064AB">
            <w:pPr>
              <w:pStyle w:val="CellColumn"/>
            </w:pPr>
            <w:r>
              <w:rPr>
                <w:rFonts w:cs="Times New Roman"/>
              </w:rPr>
              <w:t>42.902.236</w:t>
            </w:r>
          </w:p>
        </w:tc>
        <w:tc>
          <w:tcPr>
            <w:tcW w:w="510" w:type="dxa"/>
          </w:tcPr>
          <w:p w:rsidR="00317617" w:rsidRDefault="007064AB">
            <w:pPr>
              <w:pStyle w:val="CellColumn"/>
            </w:pPr>
            <w:r>
              <w:rPr>
                <w:rFonts w:cs="Times New Roman"/>
              </w:rPr>
              <w:t>170,1</w:t>
            </w:r>
          </w:p>
        </w:tc>
      </w:tr>
    </w:tbl>
    <w:p w:rsidR="00317617" w:rsidRDefault="00317617">
      <w:pPr>
        <w:jc w:val="left"/>
      </w:pPr>
    </w:p>
    <w:p w:rsidR="00317617" w:rsidRDefault="007064AB">
      <w:pPr>
        <w:pStyle w:val="Heading7"/>
      </w:pPr>
      <w:r>
        <w:t>Cilj 1. Aktivno sudjelovati u izgradnji sigurnijeg međunarodnog okruženja</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Ispunjene preuzete obveze sudjelovanja u izgradnji sigurnijeg međunarodnog okruženja</w:t>
            </w:r>
          </w:p>
        </w:tc>
        <w:tc>
          <w:tcPr>
            <w:tcW w:w="2245" w:type="dxa"/>
          </w:tcPr>
          <w:p w:rsidR="00317617" w:rsidRDefault="007064AB">
            <w:pPr>
              <w:pStyle w:val="CellColumn"/>
            </w:pPr>
            <w:r>
              <w:rPr>
                <w:rFonts w:cs="Times New Roman"/>
              </w:rPr>
              <w:t>Združenim djelovanjem sa saveznicima u misijama i operacijama pridonosi se smanjenju kriznih točaka u svijetu</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A545065 UN MISIJE I OPERACIJE</w:t>
      </w:r>
    </w:p>
    <w:p w:rsidR="00317617" w:rsidRDefault="007064AB">
      <w:pPr>
        <w:pStyle w:val="Heading8"/>
        <w:jc w:val="left"/>
      </w:pPr>
      <w:r>
        <w:t>Zakonske i druge pravne osnove</w:t>
      </w:r>
    </w:p>
    <w:p w:rsidR="00317617" w:rsidRDefault="007064AB">
      <w:pPr>
        <w:pStyle w:val="Normal5"/>
      </w:pPr>
      <w:r>
        <w:t xml:space="preserve">Zakon o obrani, Zakon o službi u Oružanim snagama Republike Hrvatske, Odluke Hrvatskog sabora o sudjelovanju pripadnika Oružanih snaga Republike Hrvatske u operacijama potpore miru Ujedinjenih naroda; Pravilnik o sudjelovanju pripadnika Oružanih snaga Republike Hrvatske u operacijama potpore miru, </w:t>
      </w:r>
      <w:r>
        <w:lastRenderedPageBreak/>
        <w:t>operacijama odgovora na krize, humanitarnim operacijama i drugim aktivnostima u inozemstvu, Pravilnik o materijalnom zbrinjavanju.</w:t>
      </w:r>
    </w:p>
    <w:tbl>
      <w:tblPr>
        <w:tblStyle w:val="StilTablice"/>
        <w:tblW w:w="10206" w:type="dxa"/>
        <w:jc w:val="center"/>
        <w:tblLook w:val="04A0" w:firstRow="1" w:lastRow="0" w:firstColumn="1" w:lastColumn="0" w:noHBand="0" w:noVBand="1"/>
      </w:tblPr>
      <w:tblGrid>
        <w:gridCol w:w="1494"/>
        <w:gridCol w:w="1554"/>
        <w:gridCol w:w="1547"/>
        <w:gridCol w:w="1547"/>
        <w:gridCol w:w="1547"/>
        <w:gridCol w:w="1547"/>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A545065-UN MISIJE I OPERACIJE</w:t>
            </w:r>
          </w:p>
        </w:tc>
        <w:tc>
          <w:tcPr>
            <w:tcW w:w="1632" w:type="dxa"/>
          </w:tcPr>
          <w:p w:rsidR="00317617" w:rsidRDefault="007064AB">
            <w:pPr>
              <w:pStyle w:val="CellColumn"/>
            </w:pPr>
            <w:r>
              <w:rPr>
                <w:rFonts w:cs="Times New Roman"/>
              </w:rPr>
              <w:t>686.765</w:t>
            </w:r>
          </w:p>
        </w:tc>
        <w:tc>
          <w:tcPr>
            <w:tcW w:w="1632" w:type="dxa"/>
          </w:tcPr>
          <w:p w:rsidR="00317617" w:rsidRDefault="007064AB">
            <w:pPr>
              <w:pStyle w:val="CellColumn"/>
            </w:pPr>
            <w:r>
              <w:rPr>
                <w:rFonts w:cs="Times New Roman"/>
              </w:rPr>
              <w:t>718.424</w:t>
            </w:r>
          </w:p>
        </w:tc>
        <w:tc>
          <w:tcPr>
            <w:tcW w:w="1632" w:type="dxa"/>
          </w:tcPr>
          <w:p w:rsidR="00317617" w:rsidRDefault="007064AB">
            <w:pPr>
              <w:pStyle w:val="CellColumn"/>
            </w:pPr>
            <w:r>
              <w:rPr>
                <w:rFonts w:cs="Times New Roman"/>
              </w:rPr>
              <w:t>761.920</w:t>
            </w:r>
          </w:p>
        </w:tc>
        <w:tc>
          <w:tcPr>
            <w:tcW w:w="1632" w:type="dxa"/>
          </w:tcPr>
          <w:p w:rsidR="00317617" w:rsidRDefault="007064AB">
            <w:pPr>
              <w:pStyle w:val="CellColumn"/>
            </w:pPr>
            <w:r>
              <w:rPr>
                <w:rFonts w:cs="Times New Roman"/>
              </w:rPr>
              <w:t>957.620</w:t>
            </w:r>
          </w:p>
        </w:tc>
        <w:tc>
          <w:tcPr>
            <w:tcW w:w="1632" w:type="dxa"/>
          </w:tcPr>
          <w:p w:rsidR="00317617" w:rsidRDefault="007064AB">
            <w:pPr>
              <w:pStyle w:val="CellColumn"/>
            </w:pPr>
            <w:r>
              <w:rPr>
                <w:rFonts w:cs="Times New Roman"/>
              </w:rPr>
              <w:t>957.620</w:t>
            </w:r>
          </w:p>
        </w:tc>
        <w:tc>
          <w:tcPr>
            <w:tcW w:w="510" w:type="dxa"/>
          </w:tcPr>
          <w:p w:rsidR="00317617" w:rsidRDefault="007064AB">
            <w:pPr>
              <w:pStyle w:val="CellColumn"/>
            </w:pPr>
            <w:r>
              <w:rPr>
                <w:rFonts w:cs="Times New Roman"/>
              </w:rPr>
              <w:t>106,1</w:t>
            </w:r>
          </w:p>
        </w:tc>
      </w:tr>
    </w:tbl>
    <w:p w:rsidR="00317617" w:rsidRDefault="00317617">
      <w:pPr>
        <w:jc w:val="left"/>
      </w:pPr>
    </w:p>
    <w:p w:rsidR="00317617" w:rsidRDefault="007064AB">
      <w:r>
        <w:t xml:space="preserve">Oružane snage Republike Hrvatske u razdoblju od 2026. do 2028. godine planiraju sudjelovati u operacijama potpore miru Ujedinjenih naroda.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naknade za sudjelovanje pripadnika Oružanih snaga u operacijama potpore miru u iznosu od 0,7 mil. eura u 2026. i 0,9 mil. eura u 2027. i 2028. godini, prema procijenjenom broju djelatnika i visini utvrđene naknade za pojedinu operaciju;    </w:t>
      </w:r>
    </w:p>
    <w:p w:rsidR="00317617" w:rsidRDefault="007064AB" w:rsidP="00DA50CB">
      <w:pPr>
        <w:pStyle w:val="ListParagraph"/>
        <w:numPr>
          <w:ilvl w:val="0"/>
          <w:numId w:val="2"/>
        </w:numPr>
      </w:pPr>
      <w:r>
        <w:t xml:space="preserve">ostali troškovi (prijevoz, zdravstvene usluge) u iznosu od 0,05 mil. eura godišnje.   </w:t>
      </w:r>
    </w:p>
    <w:p w:rsidR="00317617" w:rsidRDefault="007064AB">
      <w:r>
        <w:t>Sredstva su planirana na temelju procijenjenog broja pripadnika Oružanih snaga koji sudjeluju u operacijama, iskustvenih parametara potrošnje iz prethodnih godina te cijena za robe i usluge koje se za provedbu ove aktivnosti nabavljaju (u zemlji i u području operacija).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20"/>
        <w:gridCol w:w="1889"/>
        <w:gridCol w:w="1703"/>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operacija potpore miru Ujedinjenih naroda</w:t>
            </w:r>
          </w:p>
        </w:tc>
        <w:tc>
          <w:tcPr>
            <w:tcW w:w="2245" w:type="dxa"/>
          </w:tcPr>
          <w:p w:rsidR="00317617" w:rsidRDefault="007064AB">
            <w:pPr>
              <w:pStyle w:val="CellColumn"/>
            </w:pPr>
            <w:r>
              <w:rPr>
                <w:rFonts w:cs="Times New Roman"/>
              </w:rPr>
              <w:t>Očuvanje mira i stabilnosti sudjelovanjem u operacijama potpore miru</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3</w:t>
            </w:r>
          </w:p>
        </w:tc>
        <w:tc>
          <w:tcPr>
            <w:tcW w:w="918" w:type="dxa"/>
          </w:tcPr>
          <w:p w:rsidR="00317617" w:rsidRDefault="007064AB">
            <w:pPr>
              <w:pStyle w:val="CellColumn"/>
            </w:pPr>
            <w:r>
              <w:rPr>
                <w:rFonts w:cs="Times New Roman"/>
              </w:rPr>
              <w:t>3</w:t>
            </w:r>
          </w:p>
        </w:tc>
        <w:tc>
          <w:tcPr>
            <w:tcW w:w="918" w:type="dxa"/>
          </w:tcPr>
          <w:p w:rsidR="00317617" w:rsidRDefault="007064AB">
            <w:pPr>
              <w:pStyle w:val="CellColumn"/>
            </w:pPr>
            <w:r>
              <w:rPr>
                <w:rFonts w:cs="Times New Roman"/>
              </w:rPr>
              <w:t>3</w:t>
            </w:r>
          </w:p>
        </w:tc>
      </w:tr>
      <w:tr w:rsidR="00317617">
        <w:trPr>
          <w:jc w:val="center"/>
        </w:trPr>
        <w:tc>
          <w:tcPr>
            <w:tcW w:w="2245" w:type="dxa"/>
          </w:tcPr>
          <w:p w:rsidR="00317617" w:rsidRDefault="007064AB">
            <w:pPr>
              <w:pStyle w:val="CellColumn"/>
            </w:pPr>
            <w:r>
              <w:rPr>
                <w:rFonts w:cs="Times New Roman"/>
              </w:rPr>
              <w:t>Broj pripadnika koji sudjeluju u operacijama potpore miru Ujedinjenih naroda</w:t>
            </w:r>
          </w:p>
        </w:tc>
        <w:tc>
          <w:tcPr>
            <w:tcW w:w="2245" w:type="dxa"/>
          </w:tcPr>
          <w:p w:rsidR="00317617" w:rsidRDefault="007064AB">
            <w:pPr>
              <w:pStyle w:val="CellColumn"/>
            </w:pPr>
            <w:r>
              <w:rPr>
                <w:rFonts w:cs="Times New Roman"/>
              </w:rPr>
              <w:t>Pripadnici Oružanih snaga svojim sudjelovanjem pridonose provedbi operacija potpore miru</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14</w:t>
            </w:r>
          </w:p>
        </w:tc>
        <w:tc>
          <w:tcPr>
            <w:tcW w:w="918" w:type="dxa"/>
          </w:tcPr>
          <w:p w:rsidR="00317617" w:rsidRDefault="007064AB">
            <w:pPr>
              <w:pStyle w:val="CellColumn"/>
            </w:pPr>
            <w:r>
              <w:rPr>
                <w:rFonts w:cs="Times New Roman"/>
              </w:rPr>
              <w:t>17</w:t>
            </w:r>
          </w:p>
        </w:tc>
        <w:tc>
          <w:tcPr>
            <w:tcW w:w="918" w:type="dxa"/>
          </w:tcPr>
          <w:p w:rsidR="00317617" w:rsidRDefault="007064AB">
            <w:pPr>
              <w:pStyle w:val="CellColumn"/>
            </w:pPr>
            <w:r>
              <w:rPr>
                <w:rFonts w:cs="Times New Roman"/>
              </w:rPr>
              <w:t>17</w:t>
            </w:r>
          </w:p>
        </w:tc>
      </w:tr>
    </w:tbl>
    <w:p w:rsidR="00317617" w:rsidRDefault="00317617">
      <w:pPr>
        <w:jc w:val="left"/>
      </w:pPr>
    </w:p>
    <w:p w:rsidR="00317617" w:rsidRDefault="007064AB">
      <w:pPr>
        <w:pStyle w:val="Heading4"/>
      </w:pPr>
      <w:r>
        <w:t>A545066 NATO MISIJE I OPERACIJE</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Odluke Hrvatskog sabora o sudjelovanju Oružanih snaga Republike Hrvatske u misijama, operacijama i aktivnostima NATO-a; Pravilnik o sudjelovanju pripadnika Oružanih snaga Republike Hrvatske u operacijama potpore miru, operacijama odgovora na krize, humanitarnim operacijama i drugim aktivnostima u inozemstvu, Pravilnik o materijalnom zbrinjavanju.</w:t>
      </w:r>
    </w:p>
    <w:tbl>
      <w:tblPr>
        <w:tblStyle w:val="StilTablice"/>
        <w:tblW w:w="10206" w:type="dxa"/>
        <w:jc w:val="center"/>
        <w:tblLook w:val="04A0" w:firstRow="1" w:lastRow="0" w:firstColumn="1" w:lastColumn="0" w:noHBand="0" w:noVBand="1"/>
      </w:tblPr>
      <w:tblGrid>
        <w:gridCol w:w="1482"/>
        <w:gridCol w:w="1550"/>
        <w:gridCol w:w="1551"/>
        <w:gridCol w:w="1551"/>
        <w:gridCol w:w="1551"/>
        <w:gridCol w:w="1551"/>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A545066-NATO MISIJE I OPERACIJE</w:t>
            </w:r>
          </w:p>
        </w:tc>
        <w:tc>
          <w:tcPr>
            <w:tcW w:w="1632" w:type="dxa"/>
          </w:tcPr>
          <w:p w:rsidR="00317617" w:rsidRDefault="007064AB">
            <w:pPr>
              <w:pStyle w:val="CellColumn"/>
            </w:pPr>
            <w:r>
              <w:rPr>
                <w:rFonts w:cs="Times New Roman"/>
              </w:rPr>
              <w:t>22.808.187</w:t>
            </w:r>
          </w:p>
        </w:tc>
        <w:tc>
          <w:tcPr>
            <w:tcW w:w="1632" w:type="dxa"/>
          </w:tcPr>
          <w:p w:rsidR="00317617" w:rsidRDefault="007064AB">
            <w:pPr>
              <w:pStyle w:val="CellColumn"/>
            </w:pPr>
            <w:r>
              <w:rPr>
                <w:rFonts w:cs="Times New Roman"/>
              </w:rPr>
              <w:t>22.544.708</w:t>
            </w:r>
          </w:p>
        </w:tc>
        <w:tc>
          <w:tcPr>
            <w:tcW w:w="1632" w:type="dxa"/>
          </w:tcPr>
          <w:p w:rsidR="00317617" w:rsidRDefault="007064AB">
            <w:pPr>
              <w:pStyle w:val="CellColumn"/>
            </w:pPr>
            <w:r>
              <w:rPr>
                <w:rFonts w:cs="Times New Roman"/>
              </w:rPr>
              <w:t>38.964.359</w:t>
            </w:r>
          </w:p>
        </w:tc>
        <w:tc>
          <w:tcPr>
            <w:tcW w:w="1632" w:type="dxa"/>
          </w:tcPr>
          <w:p w:rsidR="00317617" w:rsidRDefault="007064AB">
            <w:pPr>
              <w:pStyle w:val="CellColumn"/>
            </w:pPr>
            <w:r>
              <w:rPr>
                <w:rFonts w:cs="Times New Roman"/>
              </w:rPr>
              <w:t>53.382.496</w:t>
            </w:r>
          </w:p>
        </w:tc>
        <w:tc>
          <w:tcPr>
            <w:tcW w:w="1632" w:type="dxa"/>
          </w:tcPr>
          <w:p w:rsidR="00317617" w:rsidRDefault="007064AB">
            <w:pPr>
              <w:pStyle w:val="CellColumn"/>
            </w:pPr>
            <w:r>
              <w:rPr>
                <w:rFonts w:cs="Times New Roman"/>
              </w:rPr>
              <w:t>41.305.890</w:t>
            </w:r>
          </w:p>
        </w:tc>
        <w:tc>
          <w:tcPr>
            <w:tcW w:w="510" w:type="dxa"/>
          </w:tcPr>
          <w:p w:rsidR="00317617" w:rsidRDefault="007064AB">
            <w:pPr>
              <w:pStyle w:val="CellColumn"/>
            </w:pPr>
            <w:r>
              <w:rPr>
                <w:rFonts w:cs="Times New Roman"/>
              </w:rPr>
              <w:t>172,8</w:t>
            </w:r>
          </w:p>
        </w:tc>
      </w:tr>
    </w:tbl>
    <w:p w:rsidR="00317617" w:rsidRDefault="00317617">
      <w:pPr>
        <w:jc w:val="left"/>
      </w:pPr>
    </w:p>
    <w:p w:rsidR="00317617" w:rsidRDefault="007064AB">
      <w:r>
        <w:lastRenderedPageBreak/>
        <w:t xml:space="preserve">Oružane snage Republike Hrvatske planiraju od 2026. do 2028. godine sudjelovati u operacijama, misijama i aktivnostima NATO-a.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naknade za sudjelovanje pripadnika Oružanih snaga Hrvatske u operacijama, misijama i aktivnostima u iznosu od 23,1 mil. eura u 2026., 34,3 mil. eura u 2027. i 25,3 mil. eura u 2028. godini, prema procijenjenom broju djelatnika i visini utvrđene naknade za pojedinu misiju, operaciju i aktivnost;    </w:t>
      </w:r>
    </w:p>
    <w:p w:rsidR="00317617" w:rsidRDefault="007064AB" w:rsidP="00DA50CB">
      <w:pPr>
        <w:pStyle w:val="ListParagraph"/>
        <w:numPr>
          <w:ilvl w:val="0"/>
          <w:numId w:val="2"/>
        </w:numPr>
      </w:pPr>
      <w:r>
        <w:t xml:space="preserve">smještaj i prehrana u iznosu od 5,6 mil. eura u 2026., 9,3 mil. eura u 2027. i 8,4 mil. eura u 2028. godini;    </w:t>
      </w:r>
    </w:p>
    <w:p w:rsidR="00317617" w:rsidRDefault="007064AB" w:rsidP="00DA50CB">
      <w:pPr>
        <w:pStyle w:val="ListParagraph"/>
        <w:numPr>
          <w:ilvl w:val="0"/>
          <w:numId w:val="2"/>
        </w:numPr>
      </w:pPr>
      <w:r>
        <w:t xml:space="preserve">premije osiguranja pripadnika Oružanih snaga u iznosu od 1,4 mil. eura u 2026., 2,3 mil. eura u 2027. i 1,7 mil. eura u 2028. godini;    </w:t>
      </w:r>
    </w:p>
    <w:p w:rsidR="00317617" w:rsidRDefault="007064AB" w:rsidP="00DA50CB">
      <w:pPr>
        <w:pStyle w:val="ListParagraph"/>
        <w:numPr>
          <w:ilvl w:val="0"/>
          <w:numId w:val="2"/>
        </w:numPr>
      </w:pPr>
      <w:r>
        <w:t xml:space="preserve">opremanje u iznosu od 5 mil. eura u 2026., 3,6 mil. eura u 2027. i 3,4 mil. eura u 2028. godini (opremanje pripadnika Oružanih snaga osobnom vojnom i zaštitnom opremom i opremom za taborovanje, vojnom opremom, komunikacijskom i informacijskom opremom);   </w:t>
      </w:r>
    </w:p>
    <w:p w:rsidR="00317617" w:rsidRDefault="007064AB" w:rsidP="00DA50CB">
      <w:pPr>
        <w:pStyle w:val="ListParagraph"/>
        <w:numPr>
          <w:ilvl w:val="0"/>
          <w:numId w:val="2"/>
        </w:numPr>
      </w:pPr>
      <w:r>
        <w:t xml:space="preserve">prijevoz u područje i iz područja operacija i komunikacijske usluge u iznosu od 2,1 mil. eura u 2026., 1,5 mil. eura u 2027. i 1,4 mil. eura u 2028. godini;    </w:t>
      </w:r>
    </w:p>
    <w:p w:rsidR="00317617" w:rsidRDefault="007064AB" w:rsidP="00DA50CB">
      <w:pPr>
        <w:pStyle w:val="ListParagraph"/>
        <w:numPr>
          <w:ilvl w:val="0"/>
          <w:numId w:val="2"/>
        </w:numPr>
      </w:pPr>
      <w:r>
        <w:t xml:space="preserve">zdravstvene usluge u iznosu od 0,7 mil. eura u 2026. i 1,4 mil. eura u 2027. i  0,3 mil. eura u 2028. godini;    </w:t>
      </w:r>
    </w:p>
    <w:p w:rsidR="00317617" w:rsidRDefault="007064AB" w:rsidP="00DA50CB">
      <w:pPr>
        <w:pStyle w:val="ListParagraph"/>
        <w:numPr>
          <w:ilvl w:val="0"/>
          <w:numId w:val="2"/>
        </w:numPr>
      </w:pPr>
      <w:r>
        <w:t xml:space="preserve">pogonsko gorivo u iznosu od 0,5 mil. eura u 2026., 0,6 mil. eura u 2027. i 0,4 mil. eura u 2028. godini za helikoptere, motorna vozila i brodove angažirane u NATO misijama, operacijama i aktivnostima.   </w:t>
      </w:r>
    </w:p>
    <w:p w:rsidR="00317617" w:rsidRDefault="007064AB">
      <w:r>
        <w:t>Sredstva su planirana na temelju procijenjenog broja pripadnika Oružanih snaga koji sudjeluju u misijama, operacijama i aktivnostima, iskustvenih parametara potrošnje iz prethodnih godina te cijena za robe i usluge koje se za provedbu ove aktivnosti nabavljaju (u zemlji i u području operacija).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34"/>
        <w:gridCol w:w="1884"/>
        <w:gridCol w:w="1694"/>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NATO misija, operacija i aktivnosti</w:t>
            </w:r>
          </w:p>
        </w:tc>
        <w:tc>
          <w:tcPr>
            <w:tcW w:w="2245" w:type="dxa"/>
          </w:tcPr>
          <w:p w:rsidR="00317617" w:rsidRDefault="007064AB">
            <w:pPr>
              <w:pStyle w:val="CellColumn"/>
            </w:pPr>
            <w:r>
              <w:rPr>
                <w:rFonts w:cs="Times New Roman"/>
              </w:rPr>
              <w:t>Očuvanje mira i stabilnosti sudjelovanjem u NATO misijama, operacijama i aktivnostima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7</w:t>
            </w:r>
          </w:p>
        </w:tc>
        <w:tc>
          <w:tcPr>
            <w:tcW w:w="918" w:type="dxa"/>
          </w:tcPr>
          <w:p w:rsidR="00317617" w:rsidRDefault="007064AB">
            <w:pPr>
              <w:pStyle w:val="CellColumn"/>
            </w:pPr>
            <w:r>
              <w:rPr>
                <w:rFonts w:cs="Times New Roman"/>
              </w:rPr>
              <w:t>7</w:t>
            </w:r>
          </w:p>
        </w:tc>
        <w:tc>
          <w:tcPr>
            <w:tcW w:w="918" w:type="dxa"/>
          </w:tcPr>
          <w:p w:rsidR="00317617" w:rsidRDefault="007064AB">
            <w:pPr>
              <w:pStyle w:val="CellColumn"/>
            </w:pPr>
            <w:r>
              <w:rPr>
                <w:rFonts w:cs="Times New Roman"/>
              </w:rPr>
              <w:t>7</w:t>
            </w:r>
          </w:p>
        </w:tc>
      </w:tr>
      <w:tr w:rsidR="00317617">
        <w:trPr>
          <w:jc w:val="center"/>
        </w:trPr>
        <w:tc>
          <w:tcPr>
            <w:tcW w:w="2245" w:type="dxa"/>
          </w:tcPr>
          <w:p w:rsidR="00317617" w:rsidRDefault="007064AB">
            <w:pPr>
              <w:pStyle w:val="CellColumn"/>
            </w:pPr>
            <w:r>
              <w:rPr>
                <w:rFonts w:cs="Times New Roman"/>
              </w:rPr>
              <w:t>Broj pripadnika koji sudjeluju u NATO misijama, operacijama i aktivnostima</w:t>
            </w:r>
          </w:p>
        </w:tc>
        <w:tc>
          <w:tcPr>
            <w:tcW w:w="2245" w:type="dxa"/>
          </w:tcPr>
          <w:p w:rsidR="00317617" w:rsidRDefault="007064AB">
            <w:pPr>
              <w:pStyle w:val="CellColumn"/>
            </w:pPr>
            <w:r>
              <w:rPr>
                <w:rFonts w:cs="Times New Roman"/>
              </w:rPr>
              <w:t>Pripadnici Oružanih snaga svojim sudjelovanjem pridonose provedbi misija, operacija i aktivnosti</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424</w:t>
            </w:r>
          </w:p>
        </w:tc>
        <w:tc>
          <w:tcPr>
            <w:tcW w:w="918" w:type="dxa"/>
          </w:tcPr>
          <w:p w:rsidR="00317617" w:rsidRDefault="007064AB">
            <w:pPr>
              <w:pStyle w:val="CellColumn"/>
            </w:pPr>
            <w:r>
              <w:rPr>
                <w:rFonts w:cs="Times New Roman"/>
              </w:rPr>
              <w:t>635</w:t>
            </w:r>
          </w:p>
        </w:tc>
        <w:tc>
          <w:tcPr>
            <w:tcW w:w="918" w:type="dxa"/>
          </w:tcPr>
          <w:p w:rsidR="00317617" w:rsidRDefault="007064AB">
            <w:pPr>
              <w:pStyle w:val="CellColumn"/>
            </w:pPr>
            <w:r>
              <w:rPr>
                <w:rFonts w:cs="Times New Roman"/>
              </w:rPr>
              <w:t>485</w:t>
            </w:r>
          </w:p>
        </w:tc>
      </w:tr>
    </w:tbl>
    <w:p w:rsidR="00317617" w:rsidRDefault="00317617">
      <w:pPr>
        <w:jc w:val="left"/>
      </w:pPr>
    </w:p>
    <w:p w:rsidR="00317617" w:rsidRDefault="007064AB">
      <w:pPr>
        <w:pStyle w:val="Heading4"/>
      </w:pPr>
      <w:r>
        <w:t>A545067 EU MISIJE I OPERACIJE</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Odluke Hrvatskog sabora o sudjelovanju pripadnika Oružanih snaga Republike Hrvatske u misijama i operacijama Europske unije, Pravilnik o sudjelovanju pripadnika Oružanih snaga Republike Hrvatske u operacijama potpore miru, operacijama odgovora na krize, humanitarnim operacijama i drugim aktivnostima u inozemstvu, Pravilnik o materijalnom zbrinjavanju.</w:t>
      </w:r>
    </w:p>
    <w:tbl>
      <w:tblPr>
        <w:tblStyle w:val="StilTablice"/>
        <w:tblW w:w="10206" w:type="dxa"/>
        <w:jc w:val="center"/>
        <w:tblLook w:val="04A0" w:firstRow="1" w:lastRow="0" w:firstColumn="1" w:lastColumn="0" w:noHBand="0" w:noVBand="1"/>
      </w:tblPr>
      <w:tblGrid>
        <w:gridCol w:w="1494"/>
        <w:gridCol w:w="1554"/>
        <w:gridCol w:w="1547"/>
        <w:gridCol w:w="1547"/>
        <w:gridCol w:w="1547"/>
        <w:gridCol w:w="1547"/>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A545067-EU MISIJE I OPERACIJE</w:t>
            </w:r>
          </w:p>
        </w:tc>
        <w:tc>
          <w:tcPr>
            <w:tcW w:w="1632" w:type="dxa"/>
          </w:tcPr>
          <w:p w:rsidR="00317617" w:rsidRDefault="007064AB">
            <w:pPr>
              <w:pStyle w:val="CellColumn"/>
            </w:pPr>
            <w:r>
              <w:rPr>
                <w:rFonts w:cs="Times New Roman"/>
              </w:rPr>
              <w:t>542.366</w:t>
            </w:r>
          </w:p>
        </w:tc>
        <w:tc>
          <w:tcPr>
            <w:tcW w:w="1632" w:type="dxa"/>
          </w:tcPr>
          <w:p w:rsidR="00317617" w:rsidRDefault="007064AB">
            <w:pPr>
              <w:pStyle w:val="CellColumn"/>
            </w:pPr>
            <w:r>
              <w:rPr>
                <w:rFonts w:cs="Times New Roman"/>
              </w:rPr>
              <w:t>383.498</w:t>
            </w:r>
          </w:p>
        </w:tc>
        <w:tc>
          <w:tcPr>
            <w:tcW w:w="1632" w:type="dxa"/>
          </w:tcPr>
          <w:p w:rsidR="00317617" w:rsidRDefault="007064AB">
            <w:pPr>
              <w:pStyle w:val="CellColumn"/>
            </w:pPr>
            <w:r>
              <w:rPr>
                <w:rFonts w:cs="Times New Roman"/>
              </w:rPr>
              <w:t>490.268</w:t>
            </w:r>
          </w:p>
        </w:tc>
        <w:tc>
          <w:tcPr>
            <w:tcW w:w="1632" w:type="dxa"/>
          </w:tcPr>
          <w:p w:rsidR="00317617" w:rsidRDefault="007064AB">
            <w:pPr>
              <w:pStyle w:val="CellColumn"/>
            </w:pPr>
            <w:r>
              <w:rPr>
                <w:rFonts w:cs="Times New Roman"/>
              </w:rPr>
              <w:t>567.942</w:t>
            </w:r>
          </w:p>
        </w:tc>
        <w:tc>
          <w:tcPr>
            <w:tcW w:w="1632" w:type="dxa"/>
          </w:tcPr>
          <w:p w:rsidR="00317617" w:rsidRDefault="007064AB">
            <w:pPr>
              <w:pStyle w:val="CellColumn"/>
            </w:pPr>
            <w:r>
              <w:rPr>
                <w:rFonts w:cs="Times New Roman"/>
              </w:rPr>
              <w:t>638.726</w:t>
            </w:r>
          </w:p>
        </w:tc>
        <w:tc>
          <w:tcPr>
            <w:tcW w:w="510" w:type="dxa"/>
          </w:tcPr>
          <w:p w:rsidR="00317617" w:rsidRDefault="007064AB">
            <w:pPr>
              <w:pStyle w:val="CellColumn"/>
            </w:pPr>
            <w:r>
              <w:rPr>
                <w:rFonts w:cs="Times New Roman"/>
              </w:rPr>
              <w:t>127,8</w:t>
            </w:r>
          </w:p>
        </w:tc>
      </w:tr>
    </w:tbl>
    <w:p w:rsidR="00317617" w:rsidRDefault="00317617">
      <w:pPr>
        <w:jc w:val="left"/>
      </w:pPr>
    </w:p>
    <w:p w:rsidR="00317617" w:rsidRDefault="007064AB">
      <w:r>
        <w:t xml:space="preserve">Oružane snage Republike Hrvatske planiraju sudjelovati od 2026. do 2028. godine u operacijama Europske unije.  </w:t>
      </w:r>
    </w:p>
    <w:p w:rsidR="00317617" w:rsidRDefault="007064AB">
      <w:r>
        <w:t xml:space="preserve">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naknade za sudjelovanje pripadnika Oružanih snaga u operacijama u iznosu od 0,2 mil. eura u 2026. i 0,3 mil. eura u 2027. i 2028. godini, prema procijenjenom broju djelatnika i visini utvrđene naknade za pojedinu operaciju;    </w:t>
      </w:r>
    </w:p>
    <w:p w:rsidR="00317617" w:rsidRDefault="007064AB" w:rsidP="00DA50CB">
      <w:pPr>
        <w:pStyle w:val="ListParagraph"/>
        <w:numPr>
          <w:ilvl w:val="0"/>
          <w:numId w:val="2"/>
        </w:numPr>
      </w:pPr>
      <w:r>
        <w:t xml:space="preserve">prijevoz ljudi i opreme i korištenje komunikacijskih usluga u iznosu od 0,1 mil. eura godišnje;    </w:t>
      </w:r>
    </w:p>
    <w:p w:rsidR="00317617" w:rsidRDefault="007064AB" w:rsidP="00DA50CB">
      <w:pPr>
        <w:pStyle w:val="ListParagraph"/>
        <w:numPr>
          <w:ilvl w:val="0"/>
          <w:numId w:val="2"/>
        </w:numPr>
      </w:pPr>
      <w:r>
        <w:t xml:space="preserve">ostali troškovi (smještaj, prehrana, premije osiguranja i zdravstvene usluge)  u iznosu od 0,2 mil. eura godišnje.  </w:t>
      </w:r>
    </w:p>
    <w:p w:rsidR="00317617" w:rsidRDefault="007064AB">
      <w:r>
        <w:t>Sredstva su planirana na temelju procijenjenog broja pripadnika Oružanih snaga koji sudjeluju u operacijama, iskustvenih parametara potrošnje iz prethodnih godina te cijena za robe i usluge koje se za provedbu ove aktivnosti nabavljaju (u zemlji i u području operacija).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20"/>
        <w:gridCol w:w="1889"/>
        <w:gridCol w:w="1703"/>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operacija Europske unije</w:t>
            </w:r>
          </w:p>
        </w:tc>
        <w:tc>
          <w:tcPr>
            <w:tcW w:w="2245" w:type="dxa"/>
          </w:tcPr>
          <w:p w:rsidR="00317617" w:rsidRDefault="007064AB">
            <w:pPr>
              <w:pStyle w:val="CellColumn"/>
            </w:pPr>
            <w:r>
              <w:rPr>
                <w:rFonts w:cs="Times New Roman"/>
              </w:rPr>
              <w:t>Očuvanje mira i stabilnosti sudjelovanjem u operacijama Europske unije</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4</w:t>
            </w:r>
          </w:p>
        </w:tc>
      </w:tr>
      <w:tr w:rsidR="00317617">
        <w:trPr>
          <w:jc w:val="center"/>
        </w:trPr>
        <w:tc>
          <w:tcPr>
            <w:tcW w:w="2245" w:type="dxa"/>
          </w:tcPr>
          <w:p w:rsidR="00317617" w:rsidRDefault="007064AB">
            <w:pPr>
              <w:pStyle w:val="CellColumn"/>
            </w:pPr>
            <w:r>
              <w:rPr>
                <w:rFonts w:cs="Times New Roman"/>
              </w:rPr>
              <w:t>Broj djelatnika koji sudjeluju u operacijama Europske unije</w:t>
            </w:r>
          </w:p>
        </w:tc>
        <w:tc>
          <w:tcPr>
            <w:tcW w:w="2245" w:type="dxa"/>
          </w:tcPr>
          <w:p w:rsidR="00317617" w:rsidRDefault="007064AB">
            <w:pPr>
              <w:pStyle w:val="CellColumn"/>
            </w:pPr>
            <w:r>
              <w:rPr>
                <w:rFonts w:cs="Times New Roman"/>
              </w:rPr>
              <w:t>Pripadnici Oružanih snaga svojim sudjelovanjem pridonose provedbi operacija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w:t>
            </w:r>
          </w:p>
        </w:tc>
        <w:tc>
          <w:tcPr>
            <w:tcW w:w="918" w:type="dxa"/>
          </w:tcPr>
          <w:p w:rsidR="00317617" w:rsidRDefault="007064AB">
            <w:pPr>
              <w:pStyle w:val="CellColumn"/>
            </w:pPr>
            <w:r>
              <w:rPr>
                <w:rFonts w:cs="Times New Roman"/>
              </w:rPr>
              <w:t>12</w:t>
            </w:r>
          </w:p>
        </w:tc>
        <w:tc>
          <w:tcPr>
            <w:tcW w:w="918" w:type="dxa"/>
          </w:tcPr>
          <w:p w:rsidR="00317617" w:rsidRDefault="007064AB">
            <w:pPr>
              <w:pStyle w:val="CellColumn"/>
            </w:pPr>
            <w:r>
              <w:rPr>
                <w:rFonts w:cs="Times New Roman"/>
              </w:rPr>
              <w:t>12</w:t>
            </w:r>
          </w:p>
        </w:tc>
      </w:tr>
    </w:tbl>
    <w:p w:rsidR="00317617" w:rsidRDefault="00317617">
      <w:pPr>
        <w:jc w:val="left"/>
      </w:pPr>
    </w:p>
    <w:p w:rsidR="00317617" w:rsidRDefault="007064AB">
      <w:pPr>
        <w:pStyle w:val="Heading3"/>
      </w:pPr>
      <w:r>
        <w:rPr>
          <w:rFonts w:cs="Times New Roman"/>
        </w:rPr>
        <w:t>2510 OPREMANJE I MODERNIZACIJA</w:t>
      </w:r>
    </w:p>
    <w:tbl>
      <w:tblPr>
        <w:tblStyle w:val="StilTablice"/>
        <w:tblW w:w="10206" w:type="dxa"/>
        <w:jc w:val="center"/>
        <w:tblLook w:val="04A0" w:firstRow="1" w:lastRow="0" w:firstColumn="1" w:lastColumn="0" w:noHBand="0" w:noVBand="1"/>
      </w:tblPr>
      <w:tblGrid>
        <w:gridCol w:w="1737"/>
        <w:gridCol w:w="1464"/>
        <w:gridCol w:w="1405"/>
        <w:gridCol w:w="1522"/>
        <w:gridCol w:w="1554"/>
        <w:gridCol w:w="1554"/>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2510-OPREMANJE I MODERNIZACIJA</w:t>
            </w:r>
          </w:p>
        </w:tc>
        <w:tc>
          <w:tcPr>
            <w:tcW w:w="1632" w:type="dxa"/>
          </w:tcPr>
          <w:p w:rsidR="00317617" w:rsidRPr="00DA50CB" w:rsidRDefault="00317617">
            <w:pPr>
              <w:pStyle w:val="CellColumn"/>
              <w:rPr>
                <w:highlight w:val="yellow"/>
              </w:rPr>
            </w:pPr>
          </w:p>
        </w:tc>
        <w:tc>
          <w:tcPr>
            <w:tcW w:w="1632" w:type="dxa"/>
          </w:tcPr>
          <w:p w:rsidR="00317617" w:rsidRPr="00DA50CB" w:rsidRDefault="00317617">
            <w:pPr>
              <w:pStyle w:val="CellColumn"/>
              <w:rPr>
                <w:highlight w:val="yellow"/>
              </w:rPr>
            </w:pPr>
          </w:p>
        </w:tc>
        <w:tc>
          <w:tcPr>
            <w:tcW w:w="1632" w:type="dxa"/>
          </w:tcPr>
          <w:p w:rsidR="00317617" w:rsidRDefault="007064AB">
            <w:pPr>
              <w:pStyle w:val="CellColumn"/>
            </w:pPr>
            <w:r>
              <w:rPr>
                <w:rFonts w:cs="Times New Roman"/>
              </w:rPr>
              <w:t>639.736.152</w:t>
            </w:r>
          </w:p>
        </w:tc>
        <w:tc>
          <w:tcPr>
            <w:tcW w:w="1632" w:type="dxa"/>
          </w:tcPr>
          <w:p w:rsidR="00317617" w:rsidRDefault="007064AB">
            <w:pPr>
              <w:pStyle w:val="CellColumn"/>
            </w:pPr>
            <w:r>
              <w:rPr>
                <w:rFonts w:cs="Times New Roman"/>
              </w:rPr>
              <w:t>1.072.248.772</w:t>
            </w:r>
          </w:p>
        </w:tc>
        <w:tc>
          <w:tcPr>
            <w:tcW w:w="1632" w:type="dxa"/>
          </w:tcPr>
          <w:p w:rsidR="00317617" w:rsidRDefault="007064AB">
            <w:pPr>
              <w:pStyle w:val="CellColumn"/>
            </w:pPr>
            <w:r>
              <w:rPr>
                <w:rFonts w:cs="Times New Roman"/>
              </w:rPr>
              <w:t>1.208.853.924</w:t>
            </w:r>
          </w:p>
        </w:tc>
        <w:tc>
          <w:tcPr>
            <w:tcW w:w="510" w:type="dxa"/>
          </w:tcPr>
          <w:p w:rsidR="00317617" w:rsidRDefault="00317617">
            <w:pPr>
              <w:pStyle w:val="CellColumn"/>
            </w:pPr>
          </w:p>
        </w:tc>
      </w:tr>
    </w:tbl>
    <w:p w:rsidR="00317617" w:rsidRDefault="00317617">
      <w:pPr>
        <w:jc w:val="left"/>
      </w:pPr>
    </w:p>
    <w:p w:rsidR="00317617" w:rsidRDefault="007064AB">
      <w:pPr>
        <w:pStyle w:val="Heading7"/>
      </w:pPr>
      <w:r>
        <w:t>Cilj 1. Unaprijediti materijalnu komponentu sposobnosti Oružanih snaga</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lastRenderedPageBreak/>
              <w:t>Nabavljeno naoružanje i oprema koji utječu na unaprjeđenje materijalne komponente sposobnosti Oružanih snaga</w:t>
            </w:r>
          </w:p>
        </w:tc>
        <w:tc>
          <w:tcPr>
            <w:tcW w:w="2245" w:type="dxa"/>
          </w:tcPr>
          <w:p w:rsidR="00317617" w:rsidRDefault="007064AB">
            <w:pPr>
              <w:pStyle w:val="CellColumn"/>
            </w:pPr>
            <w:r>
              <w:rPr>
                <w:rFonts w:cs="Times New Roman"/>
              </w:rPr>
              <w:t>Fokusiranjem na nabavu ključne opreme za unaprjeđenje materijalne komponente sposobnosti Oružanih snaga postići optimum između potreba i financijskih sredstava.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A545042 OPREMANJE MATERIJALNO TEHNIČKIM SREDSTVIMA</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 Odluka o davanju suglasnosti Ministarstvu obrane za preuzimanje obveza na teret sredstava državnog proračuna Republike Hrvatske u razdoblju od 2024. do 2026. godine za nabavu raketnog sustava protuzračne obrane kratkog dometa, Odluka o davanju suglasnosti Ministarstvu obrane za preuzimanje obveza na teret sredstava državnog proračuna Republike Hrvatske u razdoblju od 2024. do 2026. godine za nabavu paketa verificiranog streljiva 155 mm za haubice PzH2000HRV, Odluka o davanju suglasnosti Ministarstvu obrane za preuzimanje obveza na teret sredstava državnog proračuna Republike Hrvatske u 2026. godini za nabavu raketa SPIKE, Odluka o davanju suglasnosti Ministarstvu obrane za preuzimanje obveza na teret sredstava državnog proračuna Republike Hrvatske u 2025. i 2026. godini za nabavu besposadnog zrakoplovnog sustava Bayraktar TB2, Odluka o davanju suglasnosti Ministarstvu obrane za preuzimanje obveza na teret sredstava državnog proračuna Republike Hrvatske u razdoblju od 2025. do 2029. godine za nabavu samohodnog višestrukog raketnog sustava HIMARS, Odluka o davanju suglasnosti Ministarstvu obrane za preuzimanje obveza na teret sredstava državnog proračuna Republike Hrvatske u 2026. godini za modernizaciju radarskog sustava AN/FPS-117, Odluka o davanju suglasnosti Ministarstvu obrane za preuzimanje obveza na teret sredstava državnog proračuna Republike Hrvatske u 2026. godini za modernizaciju broda DBM-81 CETINA.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A545042-OPREMANJE MATERIJALNO TEHNIČKIM SREDSTVIMA</w:t>
            </w:r>
          </w:p>
        </w:tc>
        <w:tc>
          <w:tcPr>
            <w:tcW w:w="1632" w:type="dxa"/>
          </w:tcPr>
          <w:p w:rsidR="00317617" w:rsidRDefault="007064AB">
            <w:pPr>
              <w:pStyle w:val="CellColumn"/>
            </w:pPr>
            <w:r>
              <w:rPr>
                <w:rFonts w:cs="Times New Roman"/>
              </w:rPr>
              <w:t>133.901.844</w:t>
            </w:r>
          </w:p>
        </w:tc>
        <w:tc>
          <w:tcPr>
            <w:tcW w:w="1632" w:type="dxa"/>
          </w:tcPr>
          <w:p w:rsidR="00317617" w:rsidRDefault="007064AB">
            <w:pPr>
              <w:pStyle w:val="CellColumn"/>
            </w:pPr>
            <w:r>
              <w:rPr>
                <w:rFonts w:cs="Times New Roman"/>
              </w:rPr>
              <w:t>157.732.238</w:t>
            </w:r>
          </w:p>
        </w:tc>
        <w:tc>
          <w:tcPr>
            <w:tcW w:w="1632" w:type="dxa"/>
          </w:tcPr>
          <w:p w:rsidR="00317617" w:rsidRDefault="007064AB">
            <w:pPr>
              <w:pStyle w:val="CellColumn"/>
            </w:pPr>
            <w:r>
              <w:rPr>
                <w:rFonts w:cs="Times New Roman"/>
              </w:rPr>
              <w:t>443.958.688</w:t>
            </w:r>
          </w:p>
        </w:tc>
        <w:tc>
          <w:tcPr>
            <w:tcW w:w="1632" w:type="dxa"/>
          </w:tcPr>
          <w:p w:rsidR="00317617" w:rsidRDefault="007064AB">
            <w:pPr>
              <w:pStyle w:val="CellColumn"/>
            </w:pPr>
            <w:r>
              <w:rPr>
                <w:rFonts w:cs="Times New Roman"/>
              </w:rPr>
              <w:t>767.263.251</w:t>
            </w:r>
          </w:p>
        </w:tc>
        <w:tc>
          <w:tcPr>
            <w:tcW w:w="1632" w:type="dxa"/>
          </w:tcPr>
          <w:p w:rsidR="00317617" w:rsidRDefault="007064AB">
            <w:pPr>
              <w:pStyle w:val="CellColumn"/>
            </w:pPr>
            <w:r>
              <w:rPr>
                <w:rFonts w:cs="Times New Roman"/>
              </w:rPr>
              <w:t>752.858.077</w:t>
            </w:r>
          </w:p>
        </w:tc>
        <w:tc>
          <w:tcPr>
            <w:tcW w:w="510" w:type="dxa"/>
          </w:tcPr>
          <w:p w:rsidR="00317617" w:rsidRDefault="007064AB">
            <w:pPr>
              <w:pStyle w:val="CellColumn"/>
            </w:pPr>
            <w:r>
              <w:rPr>
                <w:rFonts w:cs="Times New Roman"/>
              </w:rPr>
              <w:t>281,5</w:t>
            </w:r>
          </w:p>
        </w:tc>
      </w:tr>
    </w:tbl>
    <w:p w:rsidR="00317617" w:rsidRDefault="00317617">
      <w:pPr>
        <w:jc w:val="left"/>
      </w:pPr>
    </w:p>
    <w:p w:rsidR="00317617" w:rsidRDefault="007064AB">
      <w:r>
        <w:t xml:space="preserve">Potreba za opremanjem materijalno tehničkim sredstvima proizlazi iz misija i zadaća Oružanih snaga Republike Hrvatske i preuzetih obveza u međunarodnoj obrambenoj suradnji. Opremanje materijalno tehničkim sredstvima provodi se radi unaprjeđenja materijalnog elementa sposobnosti za provedbu dodijeljenih zadaća grana i postrojbi Oružanih snaga. U okviru aktivnosti, prioritet je opremanje usmjereno na obranu suvereniteta Republike Hrvatske, kao i opremanje sredstvima neophodnim za realizaciju sposobnosti snaga koje su deklarirane za sudjelovanje u operacijama i drugim aktivnostima NATO-a i Europske unije. U aktivnosti se planiraju i ostale vrste rashoda kao što su rashodi za vojna sredstva za jednokratnu upotrebu (ubojna sredstva), rashodi za službenu, radnu i zaštitnu odjeću i obuću, rashodi za znanstveno istraživačke usluge (usluga izrade studije izvodljivosti i projektne dokumentacije za opremanje i modernizaciju složenih sredstava i sustava i dr.) te plaćanje poreza na dodanu vrijednost na doniranu opremu. Ova aktivnost provodi se kontinuirano.    </w:t>
      </w:r>
    </w:p>
    <w:p w:rsidR="00317617" w:rsidRDefault="007064AB">
      <w:r>
        <w:t xml:space="preserve">Sredstva su planirana za sljedeće namjene:    </w:t>
      </w:r>
    </w:p>
    <w:p w:rsidR="00317617" w:rsidRDefault="007064AB" w:rsidP="00DA50CB">
      <w:pPr>
        <w:pStyle w:val="ListParagraph"/>
        <w:numPr>
          <w:ilvl w:val="0"/>
          <w:numId w:val="2"/>
        </w:numPr>
      </w:pPr>
      <w:r>
        <w:t xml:space="preserve">vojna oprema u iznosu od 367,2 mil. eura u 2026., 657,1 mil. eura u 2027. i 607,3 mil. eura u 2028. godini: lanseri raketa, modernizacija radara, sustavi protuzračne obrane, pješačko naoružanje i oprema, dalekometno topništvo, besposadni sustavi i sustavi za borbu protiv besposadnih sustava, optoelektronička oprema i senzori, borbena vozila pješaštva, nebojna vozila, modernizacija brodova, ronilačka oprema, oprema za taborovanje, nuklearno-biološko-kemijska oprema, inženjerijska oprema;    </w:t>
      </w:r>
    </w:p>
    <w:p w:rsidR="00317617" w:rsidRDefault="007064AB" w:rsidP="00DA50CB">
      <w:pPr>
        <w:pStyle w:val="ListParagraph"/>
        <w:numPr>
          <w:ilvl w:val="0"/>
          <w:numId w:val="2"/>
        </w:numPr>
      </w:pPr>
      <w:r>
        <w:lastRenderedPageBreak/>
        <w:t xml:space="preserve">ostala oprema i sredstva: prijevozna sredstva u cestovnom prometu, medicinska, uredska, opskrbna, audio-vizualna, sportska u iznosu od 1,6 mil. eura u 2026., 3 mil. eura u 2027. i 3,1 mil. eura u 2028. godini;   </w:t>
      </w:r>
    </w:p>
    <w:p w:rsidR="00317617" w:rsidRDefault="007064AB" w:rsidP="00DA50CB">
      <w:pPr>
        <w:pStyle w:val="ListParagraph"/>
        <w:numPr>
          <w:ilvl w:val="0"/>
          <w:numId w:val="2"/>
        </w:numPr>
      </w:pPr>
      <w:r>
        <w:t xml:space="preserve">operativni i administrativni troškovi NATO NSPA agencije u iznosu od 2 mil. eura u 2026., 2027. i 2028. godini; </w:t>
      </w:r>
    </w:p>
    <w:p w:rsidR="00317617" w:rsidRDefault="007064AB" w:rsidP="00DA50CB">
      <w:pPr>
        <w:pStyle w:val="ListParagraph"/>
        <w:numPr>
          <w:ilvl w:val="0"/>
          <w:numId w:val="2"/>
        </w:numPr>
      </w:pPr>
      <w:r>
        <w:t xml:space="preserve">odjeća i obuća u iznosu od 15,5 mil. eura u 2026. i 2027. i 32,5 mil. eura u 2028. godini. Za stavke odjeće planiraju se kompleti prikrivnih odora, vodonepropusnih prikrivnih odora te  kompleti službenih i svečanih odora. Uz navedeno planira se nabava pojedinačnih artikala radi popune postojećih kompleta odora te nabava ostale odjeće (vodonepropusna odjeća, kombinezoni, sportska odjeća, rublje i sl.);   </w:t>
      </w:r>
    </w:p>
    <w:p w:rsidR="00317617" w:rsidRDefault="007064AB" w:rsidP="00DA50CB">
      <w:pPr>
        <w:pStyle w:val="ListParagraph"/>
        <w:numPr>
          <w:ilvl w:val="0"/>
          <w:numId w:val="2"/>
        </w:numPr>
      </w:pPr>
      <w:r>
        <w:t>nabava streljiva i ubojnih sredstava temelji se na zahtjevima za popunu postrojbi Oružanih snaga te osiguranju, čuvanju i održavanju propisanih zaliha ubojnih sredstava i minsko-eksplozivnih sredstava. Planirana sredstva iznose 55,9 mil. eura u 2026., 87,9  mil. eura u  2027. i 106,3 mil. eura u 2028.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33"/>
        <w:gridCol w:w="1948"/>
        <w:gridCol w:w="1635"/>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nabavljenog pješačkog  naoružanja</w:t>
            </w:r>
          </w:p>
        </w:tc>
        <w:tc>
          <w:tcPr>
            <w:tcW w:w="2245" w:type="dxa"/>
          </w:tcPr>
          <w:p w:rsidR="00317617" w:rsidRDefault="007064AB">
            <w:pPr>
              <w:pStyle w:val="CellColumn"/>
            </w:pPr>
            <w:r>
              <w:rPr>
                <w:rFonts w:cs="Times New Roman"/>
              </w:rPr>
              <w:t>Opremanjem Oružanih snaga osigurava se spremnost i povećavaju standardi interoperabilnosti s NATO-om</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1100</w:t>
            </w:r>
          </w:p>
        </w:tc>
        <w:tc>
          <w:tcPr>
            <w:tcW w:w="918" w:type="dxa"/>
          </w:tcPr>
          <w:p w:rsidR="00317617" w:rsidRDefault="007064AB">
            <w:pPr>
              <w:pStyle w:val="CellColumn"/>
            </w:pPr>
            <w:r>
              <w:rPr>
                <w:rFonts w:cs="Times New Roman"/>
              </w:rPr>
              <w:t>1000</w:t>
            </w:r>
          </w:p>
        </w:tc>
        <w:tc>
          <w:tcPr>
            <w:tcW w:w="918" w:type="dxa"/>
          </w:tcPr>
          <w:p w:rsidR="00317617" w:rsidRDefault="007064AB">
            <w:pPr>
              <w:pStyle w:val="CellColumn"/>
            </w:pPr>
            <w:r>
              <w:rPr>
                <w:rFonts w:cs="Times New Roman"/>
              </w:rPr>
              <w:t>1000</w:t>
            </w:r>
          </w:p>
        </w:tc>
      </w:tr>
      <w:tr w:rsidR="00317617">
        <w:trPr>
          <w:jc w:val="center"/>
        </w:trPr>
        <w:tc>
          <w:tcPr>
            <w:tcW w:w="2245" w:type="dxa"/>
          </w:tcPr>
          <w:p w:rsidR="00317617" w:rsidRDefault="007064AB">
            <w:pPr>
              <w:pStyle w:val="CellColumn"/>
            </w:pPr>
            <w:r>
              <w:rPr>
                <w:rFonts w:cs="Times New Roman"/>
              </w:rPr>
              <w:t>Dinamika opremanja samohodnim višecijevnim lansirnim raketnim sustavom (kumulativ)</w:t>
            </w:r>
          </w:p>
        </w:tc>
        <w:tc>
          <w:tcPr>
            <w:tcW w:w="2245" w:type="dxa"/>
          </w:tcPr>
          <w:p w:rsidR="00317617" w:rsidRDefault="007064AB">
            <w:pPr>
              <w:pStyle w:val="CellColumn"/>
            </w:pPr>
            <w:r>
              <w:rPr>
                <w:rFonts w:cs="Times New Roman"/>
              </w:rPr>
              <w:t>Opremanjem i uvođenjem u uporabu samohodnog višecjevnog raketnog sustava u OS RH osigurava se spremnost i povećavaju standardi interoperabilnosti s NATO-om</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25</w:t>
            </w:r>
          </w:p>
        </w:tc>
        <w:tc>
          <w:tcPr>
            <w:tcW w:w="918" w:type="dxa"/>
          </w:tcPr>
          <w:p w:rsidR="00317617" w:rsidRDefault="007064AB">
            <w:pPr>
              <w:pStyle w:val="CellColumn"/>
            </w:pPr>
            <w:r>
              <w:rPr>
                <w:rFonts w:cs="Times New Roman"/>
              </w:rPr>
              <w:t>50</w:t>
            </w:r>
          </w:p>
        </w:tc>
        <w:tc>
          <w:tcPr>
            <w:tcW w:w="918" w:type="dxa"/>
          </w:tcPr>
          <w:p w:rsidR="00317617" w:rsidRDefault="007064AB">
            <w:pPr>
              <w:pStyle w:val="CellColumn"/>
            </w:pPr>
            <w:r>
              <w:rPr>
                <w:rFonts w:cs="Times New Roman"/>
              </w:rPr>
              <w:t>85</w:t>
            </w:r>
          </w:p>
        </w:tc>
      </w:tr>
      <w:tr w:rsidR="00317617">
        <w:trPr>
          <w:jc w:val="center"/>
        </w:trPr>
        <w:tc>
          <w:tcPr>
            <w:tcW w:w="2245" w:type="dxa"/>
          </w:tcPr>
          <w:p w:rsidR="00317617" w:rsidRDefault="007064AB">
            <w:pPr>
              <w:pStyle w:val="CellColumn"/>
            </w:pPr>
            <w:r>
              <w:rPr>
                <w:rFonts w:cs="Times New Roman"/>
              </w:rPr>
              <w:t>Dinamika opremanja sustavom PZO vrlo kratkog dometa (kumulativ)</w:t>
            </w:r>
          </w:p>
        </w:tc>
        <w:tc>
          <w:tcPr>
            <w:tcW w:w="2245" w:type="dxa"/>
          </w:tcPr>
          <w:p w:rsidR="00317617" w:rsidRDefault="007064AB">
            <w:pPr>
              <w:pStyle w:val="CellColumn"/>
            </w:pPr>
            <w:r>
              <w:rPr>
                <w:rFonts w:cs="Times New Roman"/>
              </w:rPr>
              <w:t>Opremanjem i uvođenjem u uporabu sustava PZO vrlo kratkog dometa u OS RH osigurava se spremnost i povećavaju standardi interoperabilnosti s NATO-om</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37</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317617">
            <w:pPr>
              <w:jc w:val="left"/>
            </w:pPr>
          </w:p>
        </w:tc>
        <w:tc>
          <w:tcPr>
            <w:tcW w:w="918" w:type="dxa"/>
          </w:tcPr>
          <w:p w:rsidR="00317617" w:rsidRDefault="00317617">
            <w:pPr>
              <w:jc w:val="left"/>
            </w:pPr>
          </w:p>
        </w:tc>
      </w:tr>
      <w:tr w:rsidR="00317617">
        <w:trPr>
          <w:jc w:val="center"/>
        </w:trPr>
        <w:tc>
          <w:tcPr>
            <w:tcW w:w="2245" w:type="dxa"/>
          </w:tcPr>
          <w:p w:rsidR="00317617" w:rsidRDefault="007064AB">
            <w:pPr>
              <w:pStyle w:val="CellColumn"/>
            </w:pPr>
            <w:r>
              <w:rPr>
                <w:rFonts w:cs="Times New Roman"/>
              </w:rPr>
              <w:t>Dinamika opremanja sustavom PZO srednjeg dometa (kumulativ)</w:t>
            </w:r>
          </w:p>
        </w:tc>
        <w:tc>
          <w:tcPr>
            <w:tcW w:w="2245" w:type="dxa"/>
          </w:tcPr>
          <w:p w:rsidR="00317617" w:rsidRDefault="007064AB">
            <w:pPr>
              <w:pStyle w:val="CellColumn"/>
            </w:pPr>
            <w:r>
              <w:rPr>
                <w:rFonts w:cs="Times New Roman"/>
              </w:rPr>
              <w:t>Opremanjem i uvođenjem u uporabu sustava protuzračne obrane srednjeg dometa u OS RH osigurava se spremnost i povećavaju standardi interoperabilnosti s NATO-om</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25</w:t>
            </w:r>
          </w:p>
        </w:tc>
        <w:tc>
          <w:tcPr>
            <w:tcW w:w="918" w:type="dxa"/>
          </w:tcPr>
          <w:p w:rsidR="00317617" w:rsidRDefault="007064AB">
            <w:pPr>
              <w:pStyle w:val="CellColumn"/>
            </w:pPr>
            <w:r>
              <w:rPr>
                <w:rFonts w:cs="Times New Roman"/>
              </w:rPr>
              <w:t>50</w:t>
            </w:r>
          </w:p>
        </w:tc>
        <w:tc>
          <w:tcPr>
            <w:tcW w:w="918" w:type="dxa"/>
          </w:tcPr>
          <w:p w:rsidR="00317617" w:rsidRDefault="007064AB">
            <w:pPr>
              <w:pStyle w:val="CellColumn"/>
            </w:pPr>
            <w:r>
              <w:rPr>
                <w:rFonts w:cs="Times New Roman"/>
              </w:rPr>
              <w:t>75</w:t>
            </w:r>
          </w:p>
        </w:tc>
      </w:tr>
      <w:tr w:rsidR="00317617">
        <w:trPr>
          <w:jc w:val="center"/>
        </w:trPr>
        <w:tc>
          <w:tcPr>
            <w:tcW w:w="2245" w:type="dxa"/>
          </w:tcPr>
          <w:p w:rsidR="00317617" w:rsidRDefault="007064AB">
            <w:pPr>
              <w:pStyle w:val="CellColumn"/>
            </w:pPr>
            <w:r>
              <w:rPr>
                <w:rFonts w:cs="Times New Roman"/>
              </w:rPr>
              <w:lastRenderedPageBreak/>
              <w:t>Dinamika opremanja bespilotnim letjelicama i sustavima za obranu od bespilotnih letjelica (kumulativ)</w:t>
            </w:r>
          </w:p>
        </w:tc>
        <w:tc>
          <w:tcPr>
            <w:tcW w:w="2245" w:type="dxa"/>
          </w:tcPr>
          <w:p w:rsidR="00317617" w:rsidRDefault="007064AB">
            <w:pPr>
              <w:pStyle w:val="CellColumn"/>
            </w:pPr>
            <w:r>
              <w:rPr>
                <w:rFonts w:cs="Times New Roman"/>
              </w:rPr>
              <w:t>Opremanjem i uvođenjem u uporabu bespilotnih letjelica kao i sustava obrane od bespilotnih letjelica u OS RH osigurava se spremnost i povećavaju standardi interoperabilnosti s NATO-om</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30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60</w:t>
            </w:r>
          </w:p>
        </w:tc>
        <w:tc>
          <w:tcPr>
            <w:tcW w:w="918" w:type="dxa"/>
          </w:tcPr>
          <w:p w:rsidR="00317617" w:rsidRDefault="007064AB">
            <w:pPr>
              <w:pStyle w:val="CellColumn"/>
            </w:pPr>
            <w:r>
              <w:rPr>
                <w:rFonts w:cs="Times New Roman"/>
              </w:rPr>
              <w:t>90</w:t>
            </w:r>
          </w:p>
        </w:tc>
        <w:tc>
          <w:tcPr>
            <w:tcW w:w="918" w:type="dxa"/>
          </w:tcPr>
          <w:p w:rsidR="00317617" w:rsidRDefault="007064AB">
            <w:pPr>
              <w:pStyle w:val="CellColumn"/>
            </w:pPr>
            <w:r>
              <w:rPr>
                <w:rFonts w:cs="Times New Roman"/>
              </w:rPr>
              <w:t>100</w:t>
            </w:r>
          </w:p>
        </w:tc>
      </w:tr>
      <w:tr w:rsidR="00317617">
        <w:trPr>
          <w:jc w:val="center"/>
        </w:trPr>
        <w:tc>
          <w:tcPr>
            <w:tcW w:w="2245" w:type="dxa"/>
          </w:tcPr>
          <w:p w:rsidR="00317617" w:rsidRDefault="007064AB">
            <w:pPr>
              <w:pStyle w:val="CellColumn"/>
            </w:pPr>
            <w:r>
              <w:rPr>
                <w:rFonts w:cs="Times New Roman"/>
              </w:rPr>
              <w:t>Dinamika modernizacije sustava za nadzor zračnog prostora (kumulativ)</w:t>
            </w:r>
          </w:p>
        </w:tc>
        <w:tc>
          <w:tcPr>
            <w:tcW w:w="2245" w:type="dxa"/>
          </w:tcPr>
          <w:p w:rsidR="00317617" w:rsidRDefault="007064AB">
            <w:pPr>
              <w:pStyle w:val="CellColumn"/>
            </w:pPr>
            <w:r>
              <w:rPr>
                <w:rFonts w:cs="Times New Roman"/>
              </w:rPr>
              <w:t>Modernizacijom radarskog sustava za nadzor zračnog prostora osigurava se spremnost za provedbu misija i zadaća Oružanih snaga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27</w:t>
            </w:r>
          </w:p>
        </w:tc>
        <w:tc>
          <w:tcPr>
            <w:tcW w:w="918" w:type="dxa"/>
          </w:tcPr>
          <w:p w:rsidR="00317617" w:rsidRDefault="007064AB">
            <w:pPr>
              <w:pStyle w:val="CellColumn"/>
            </w:pPr>
            <w:r>
              <w:rPr>
                <w:rFonts w:cs="Times New Roman"/>
              </w:rPr>
              <w:t>100</w:t>
            </w:r>
          </w:p>
        </w:tc>
        <w:tc>
          <w:tcPr>
            <w:tcW w:w="918" w:type="dxa"/>
          </w:tcPr>
          <w:p w:rsidR="00317617" w:rsidRDefault="00317617">
            <w:pPr>
              <w:jc w:val="left"/>
            </w:pPr>
          </w:p>
        </w:tc>
      </w:tr>
      <w:tr w:rsidR="00317617">
        <w:trPr>
          <w:jc w:val="center"/>
        </w:trPr>
        <w:tc>
          <w:tcPr>
            <w:tcW w:w="2245" w:type="dxa"/>
          </w:tcPr>
          <w:p w:rsidR="00317617" w:rsidRDefault="007064AB">
            <w:pPr>
              <w:pStyle w:val="CellColumn"/>
            </w:pPr>
            <w:r>
              <w:rPr>
                <w:rFonts w:cs="Times New Roman"/>
              </w:rPr>
              <w:t>Broj nabavljenih kompleta prikrivnih odora</w:t>
            </w:r>
          </w:p>
        </w:tc>
        <w:tc>
          <w:tcPr>
            <w:tcW w:w="2245" w:type="dxa"/>
          </w:tcPr>
          <w:p w:rsidR="00317617" w:rsidRDefault="007064AB">
            <w:pPr>
              <w:pStyle w:val="CellColumn"/>
            </w:pPr>
            <w:r>
              <w:rPr>
                <w:rFonts w:cs="Times New Roman"/>
              </w:rPr>
              <w:t>Opremanjem prikrivnim odorama doprinosi se postizanju zahtijevane razine borbene opremljenosti</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8100</w:t>
            </w:r>
          </w:p>
        </w:tc>
        <w:tc>
          <w:tcPr>
            <w:tcW w:w="918" w:type="dxa"/>
          </w:tcPr>
          <w:p w:rsidR="00317617" w:rsidRDefault="007064AB">
            <w:pPr>
              <w:pStyle w:val="CellColumn"/>
            </w:pPr>
            <w:r>
              <w:rPr>
                <w:rFonts w:cs="Times New Roman"/>
              </w:rPr>
              <w:t>8100</w:t>
            </w:r>
          </w:p>
        </w:tc>
        <w:tc>
          <w:tcPr>
            <w:tcW w:w="918" w:type="dxa"/>
          </w:tcPr>
          <w:p w:rsidR="00317617" w:rsidRDefault="007064AB">
            <w:pPr>
              <w:pStyle w:val="CellColumn"/>
            </w:pPr>
            <w:r>
              <w:rPr>
                <w:rFonts w:cs="Times New Roman"/>
              </w:rPr>
              <w:t>25000</w:t>
            </w:r>
          </w:p>
        </w:tc>
      </w:tr>
      <w:tr w:rsidR="00317617">
        <w:trPr>
          <w:jc w:val="center"/>
        </w:trPr>
        <w:tc>
          <w:tcPr>
            <w:tcW w:w="2245" w:type="dxa"/>
          </w:tcPr>
          <w:p w:rsidR="00317617" w:rsidRDefault="007064AB">
            <w:pPr>
              <w:pStyle w:val="CellColumn"/>
            </w:pPr>
            <w:r>
              <w:rPr>
                <w:rFonts w:cs="Times New Roman"/>
              </w:rPr>
              <w:t>Broj nabavljenih kompleta službenih i svečanih odora</w:t>
            </w:r>
          </w:p>
        </w:tc>
        <w:tc>
          <w:tcPr>
            <w:tcW w:w="2245" w:type="dxa"/>
          </w:tcPr>
          <w:p w:rsidR="00317617" w:rsidRDefault="007064AB">
            <w:pPr>
              <w:pStyle w:val="CellColumn"/>
            </w:pPr>
            <w:r>
              <w:rPr>
                <w:rFonts w:cs="Times New Roman"/>
              </w:rPr>
              <w:t>Opremanjem službenim i svečanim odorama doprinosi se postizanju propisanog standarda opremljenosti</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759</w:t>
            </w:r>
          </w:p>
        </w:tc>
        <w:tc>
          <w:tcPr>
            <w:tcW w:w="918" w:type="dxa"/>
          </w:tcPr>
          <w:p w:rsidR="00317617" w:rsidRDefault="007064AB">
            <w:pPr>
              <w:pStyle w:val="CellColumn"/>
            </w:pPr>
            <w:r>
              <w:rPr>
                <w:rFonts w:cs="Times New Roman"/>
              </w:rPr>
              <w:t>759</w:t>
            </w:r>
          </w:p>
        </w:tc>
        <w:tc>
          <w:tcPr>
            <w:tcW w:w="918" w:type="dxa"/>
          </w:tcPr>
          <w:p w:rsidR="00317617" w:rsidRDefault="007064AB">
            <w:pPr>
              <w:pStyle w:val="CellColumn"/>
            </w:pPr>
            <w:r>
              <w:rPr>
                <w:rFonts w:cs="Times New Roman"/>
              </w:rPr>
              <w:t>1200</w:t>
            </w:r>
          </w:p>
        </w:tc>
      </w:tr>
    </w:tbl>
    <w:p w:rsidR="00317617" w:rsidRDefault="00317617">
      <w:pPr>
        <w:jc w:val="left"/>
      </w:pPr>
    </w:p>
    <w:p w:rsidR="00317617" w:rsidRDefault="007064AB">
      <w:pPr>
        <w:pStyle w:val="Heading4"/>
      </w:pPr>
      <w:r>
        <w:t>A545081 KOMUNIKACIJSKO-INFORMACIJSKI SUSTAVI</w:t>
      </w:r>
    </w:p>
    <w:p w:rsidR="00317617" w:rsidRDefault="007064AB">
      <w:pPr>
        <w:pStyle w:val="Heading8"/>
        <w:jc w:val="left"/>
      </w:pPr>
      <w:r>
        <w:t>Zakonske i druge pravne osnove</w:t>
      </w:r>
    </w:p>
    <w:p w:rsidR="00317617" w:rsidRDefault="007064AB">
      <w:pPr>
        <w:pStyle w:val="Normal5"/>
      </w:pPr>
      <w:r>
        <w:t>Zakon o obrani, Zakon o informacijskoj sigurnosti, Dugoročni plan razvoja Oružanih snaga Republike Hrvatske 2025. – 2036., Pravilnik o standardima organizacije i upravljanja područjem sigurnosti informacijskih sustava, Pravilnik o postupanju s kriptografskim dokumentima i kriptografskom opremom  za zaštitu klasificiranih podataka, Pravilnik o standardima sigurnosti informacijskih sustava, Pravilnik o materijalnom zbrinjavanju, Uredba o mjerama informacijske sigurnosti, Odluka o davanju suglasnosti Ministarstvu obrane za preuzimanje obveza na teret sredstava državnog proračuna Republike Hrvatske u 2025. i 2026. godini za nabavu komunikacijske opreme prednjih zračnih kontrolora.</w:t>
      </w:r>
    </w:p>
    <w:tbl>
      <w:tblPr>
        <w:tblStyle w:val="StilTablice"/>
        <w:tblW w:w="10206" w:type="dxa"/>
        <w:jc w:val="center"/>
        <w:tblLook w:val="04A0" w:firstRow="1" w:lastRow="0" w:firstColumn="1" w:lastColumn="0" w:noHBand="0" w:noVBand="1"/>
      </w:tblPr>
      <w:tblGrid>
        <w:gridCol w:w="1970"/>
        <w:gridCol w:w="1443"/>
        <w:gridCol w:w="1374"/>
        <w:gridCol w:w="1483"/>
        <w:gridCol w:w="1483"/>
        <w:gridCol w:w="1483"/>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A545081-KOMUNIKACIJSKO-INFORMACIJSKI SUSTAVI</w:t>
            </w:r>
          </w:p>
        </w:tc>
        <w:tc>
          <w:tcPr>
            <w:tcW w:w="1632" w:type="dxa"/>
          </w:tcPr>
          <w:p w:rsidR="00317617" w:rsidRDefault="007064AB">
            <w:pPr>
              <w:pStyle w:val="CellColumn"/>
            </w:pPr>
            <w:r>
              <w:rPr>
                <w:rFonts w:cs="Times New Roman"/>
              </w:rPr>
              <w:t>00</w:t>
            </w:r>
          </w:p>
        </w:tc>
        <w:tc>
          <w:tcPr>
            <w:tcW w:w="1632" w:type="dxa"/>
          </w:tcPr>
          <w:p w:rsidR="00317617" w:rsidRDefault="007064AB">
            <w:pPr>
              <w:pStyle w:val="CellColumn"/>
            </w:pPr>
            <w:r>
              <w:rPr>
                <w:rFonts w:cs="Times New Roman"/>
              </w:rPr>
              <w:t>00</w:t>
            </w:r>
          </w:p>
        </w:tc>
        <w:tc>
          <w:tcPr>
            <w:tcW w:w="1632" w:type="dxa"/>
          </w:tcPr>
          <w:p w:rsidR="00317617" w:rsidRDefault="007064AB">
            <w:pPr>
              <w:pStyle w:val="CellColumn"/>
            </w:pPr>
            <w:r>
              <w:rPr>
                <w:rFonts w:cs="Times New Roman"/>
              </w:rPr>
              <w:t>57.724.079</w:t>
            </w:r>
          </w:p>
        </w:tc>
        <w:tc>
          <w:tcPr>
            <w:tcW w:w="1632" w:type="dxa"/>
          </w:tcPr>
          <w:p w:rsidR="00317617" w:rsidRDefault="007064AB">
            <w:pPr>
              <w:pStyle w:val="CellColumn"/>
            </w:pPr>
            <w:r>
              <w:rPr>
                <w:rFonts w:cs="Times New Roman"/>
              </w:rPr>
              <w:t>40.859.384</w:t>
            </w:r>
          </w:p>
        </w:tc>
        <w:tc>
          <w:tcPr>
            <w:tcW w:w="1632" w:type="dxa"/>
          </w:tcPr>
          <w:p w:rsidR="00317617" w:rsidRDefault="007064AB">
            <w:pPr>
              <w:pStyle w:val="CellColumn"/>
            </w:pPr>
            <w:r>
              <w:rPr>
                <w:rFonts w:cs="Times New Roman"/>
              </w:rPr>
              <w:t>38.411.634</w:t>
            </w:r>
          </w:p>
        </w:tc>
        <w:tc>
          <w:tcPr>
            <w:tcW w:w="510" w:type="dxa"/>
          </w:tcPr>
          <w:p w:rsidR="00317617" w:rsidRDefault="007064AB">
            <w:pPr>
              <w:pStyle w:val="CellColumn"/>
            </w:pPr>
            <w:r>
              <w:rPr>
                <w:rFonts w:cs="Times New Roman"/>
              </w:rPr>
              <w:t>0,0</w:t>
            </w:r>
          </w:p>
        </w:tc>
      </w:tr>
    </w:tbl>
    <w:p w:rsidR="00317617" w:rsidRDefault="00317617">
      <w:pPr>
        <w:jc w:val="left"/>
      </w:pPr>
    </w:p>
    <w:p w:rsidR="00317617" w:rsidRDefault="007064AB">
      <w:r>
        <w:t xml:space="preserve">Opremanjem i modernizacijom komunikacijsko-informacijskog sustava uspostavlja se integrirani i cjeloviti način upravljanja obrambenim resursima. Aktivnost se realizira opremanjem i modernizacijom vojne informacijsko-komunikacijske opreme i sredstava bitnih u smislu potpore borbenim sustavima, razvojem informacijskih sustava, opremanjem programskom podrškom (nabava softverskih licenci za komercijalni i infrastrukturni softver), opremanjem i modernizacijom računalne, mrežne i komunikacijske opreme, modernizacijom tehnološke osnovice, izgradnjom podatkovnog središta. Predviđenim troškovima želi se postići opremanje komunikacijsko-informacijskim </w:t>
      </w:r>
      <w:r>
        <w:lastRenderedPageBreak/>
        <w:t xml:space="preserve">sustavima za uporabu u Ministarstvu obrane i Oružanim snagama Republike Hrvatske u potpori poslovnih procesa, modernizacija dijela komunikacijsko-informacijskih sustava u uporabi u Ministarstvu obrane i Oružanim snagama, informatizacija poslovnih procesa, implementacija novih tehnologija i pripadajućih industrijskih i NATO normi, osiguranje sposobnosti povezivanja s drugim informacijskim sustavima te provedba mjera sigurnosti. Izgradnjom podatkovnog središta osigurat će se primjena standarda i protokola za ispunjavanje operativnih i sigurnosnih zahtjeva na nacionalnoj razini i prema NATO-u. Zbog novih sigurnosnih izazova potrebno je razvijati nove sposobnosti vezane uz kibernetičku obranu izgradnjom operativnog središta i klasificiranih mreža, uspostavom kibernetičkog operativnog središta, sustava za razmjenu informacija o kibernetičkim prijetnjama, razvojem sposobnosti kibernetičke zaštite razmjestivih komunikacijskih sustava i osiguranjem zaštite prijenosa podataka kriptiranim sustavima. Održavanjem komunikacijsko-informacijskih sustava, opreme i sredstava na uporabi osiguravaju se mjere za održavanje funkcionalnosti komunikacijsko-informacijskih platformi i sustava na uporabi u Ministarstvu obrane i Oružanim snagama Republike Hrvatske. Aktivnost se realizira zakupom i korištenjem telefonskih i srodnih usluga, održavanjem računala i računalne opreme, održavanjem računalnog softvera i komunikacijske opreme. Rashodi ove aktivnosti su kontinuirani rashodi kojima se nabavljaju usluge i održava postojeća oprema te su nužni za neprekinuti i siguran rad sustava.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nabava komunikacijsko-informacijske opreme u iznosu od 19 mil. eura u 2026., 12,1 mil. eura u 2027. i 9,6 mil. eura u 2028. godini;    </w:t>
      </w:r>
    </w:p>
    <w:p w:rsidR="00317617" w:rsidRDefault="007064AB" w:rsidP="00DA50CB">
      <w:pPr>
        <w:pStyle w:val="ListParagraph"/>
        <w:numPr>
          <w:ilvl w:val="0"/>
          <w:numId w:val="2"/>
        </w:numPr>
      </w:pPr>
      <w:r>
        <w:t xml:space="preserve">nabava komunikacijske i elektroničke opreme za vojne potrebe u iznosu od 18,7 mil. eura u 2026., 14,7 mil. eura u 2027. i 13,1 mil. eura u 2028.  godini;   </w:t>
      </w:r>
    </w:p>
    <w:p w:rsidR="00317617" w:rsidRDefault="007064AB" w:rsidP="00DA50CB">
      <w:pPr>
        <w:pStyle w:val="ListParagraph"/>
        <w:numPr>
          <w:ilvl w:val="0"/>
          <w:numId w:val="2"/>
        </w:numPr>
      </w:pPr>
      <w:r>
        <w:t xml:space="preserve">najam informacijske i komunikacijske opreme u iznosu od 6,9 mil. eura u 2026., 1,1 mil. eura u 2027. i 3 mil. eura u 2028. godini;    </w:t>
      </w:r>
    </w:p>
    <w:p w:rsidR="00317617" w:rsidRDefault="007064AB" w:rsidP="00DA50CB">
      <w:pPr>
        <w:pStyle w:val="ListParagraph"/>
        <w:numPr>
          <w:ilvl w:val="0"/>
          <w:numId w:val="2"/>
        </w:numPr>
      </w:pPr>
      <w:r>
        <w:t xml:space="preserve">nabava licenci u iznosu od 2,3 mil. eura u 2026. i 1,7 mil. eura u 2027. i 2028. godini; </w:t>
      </w:r>
    </w:p>
    <w:p w:rsidR="00317617" w:rsidRDefault="007064AB" w:rsidP="00DA50CB">
      <w:pPr>
        <w:pStyle w:val="ListParagraph"/>
        <w:numPr>
          <w:ilvl w:val="0"/>
          <w:numId w:val="2"/>
        </w:numPr>
      </w:pPr>
      <w:r>
        <w:t xml:space="preserve">telekomunikacijske usluge u iznosu od 2,6 mil. eura u 2026. i 2,4 mil. eura u 2027. i 2028. godini;    </w:t>
      </w:r>
    </w:p>
    <w:p w:rsidR="00317617" w:rsidRDefault="007064AB" w:rsidP="00DA50CB">
      <w:pPr>
        <w:pStyle w:val="ListParagraph"/>
        <w:numPr>
          <w:ilvl w:val="0"/>
          <w:numId w:val="2"/>
        </w:numPr>
      </w:pPr>
      <w:r>
        <w:t xml:space="preserve">usluge održavanja u iznosu od 6,2 mil. eura u 2026. i 6,5 mil. eura u 2027. i 2028. godini odnose se na tehnološko jamstvo produkcijskog softvera, održavanje računala, mrežnih poslužitelja i računalne opreme, održavanje produkcijskih informacijskih sustava te na održavanje komunikacijske opreme;   </w:t>
      </w:r>
    </w:p>
    <w:p w:rsidR="00317617" w:rsidRDefault="007064AB" w:rsidP="00DA50CB">
      <w:pPr>
        <w:pStyle w:val="ListParagraph"/>
        <w:numPr>
          <w:ilvl w:val="0"/>
          <w:numId w:val="2"/>
        </w:numPr>
      </w:pPr>
      <w:r>
        <w:t>računalne usluge, usluge projektiranja i razvoja informacijskih sustava i ostale usluge i materijal u iznosu od 2 mil. eura u 2026., 2,3 mil. eura u 2027. i 2,1 mil. eura u 2028. godini.</w:t>
      </w:r>
    </w:p>
    <w:p w:rsidR="00317617" w:rsidRDefault="007064AB">
      <w:pPr>
        <w:pStyle w:val="Heading4"/>
      </w:pPr>
      <w:r>
        <w:t>K545045 OPREMANJE VIŠENAMJENSKIM BORBENIM AVIONOM (VBA)</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 Odluka o nabavi višenamjenskoga borbenog aviona, Odluka o davanju suglasnosti Ministarstvu obrane za preuzimanje obveza na teret sredstava državnog proračuna Republike Hrvatske u razdoblju od 2022. do 2026. godine za nabavu višenamjenskog borbenog aviona, Odluka o davanju suglasnosti Ministarstvu obrane za preuzimanje obveza na teret sredstava državnog proračuna Republike Hrvatske u 2025. i 2027. godini za opremanje radionice za održavanje izbacivog sjedišta za avion Rafale, Odluka o davanju suglasnosti Ministarstvu obrane za preuzimanje obveza na teret sredstava državnog proračuna Republike Hrvatske u razdoblju od 2025. do 2027. godine za kontinuirano održavanje višenamjenskog borbenog aviona Rafale i prateće opreme.</w:t>
      </w:r>
    </w:p>
    <w:tbl>
      <w:tblPr>
        <w:tblStyle w:val="StilTablice"/>
        <w:tblW w:w="10206" w:type="dxa"/>
        <w:jc w:val="center"/>
        <w:tblLook w:val="04A0" w:firstRow="1" w:lastRow="0" w:firstColumn="1" w:lastColumn="0" w:noHBand="0" w:noVBand="1"/>
      </w:tblPr>
      <w:tblGrid>
        <w:gridCol w:w="1871"/>
        <w:gridCol w:w="1516"/>
        <w:gridCol w:w="1493"/>
        <w:gridCol w:w="1493"/>
        <w:gridCol w:w="1471"/>
        <w:gridCol w:w="1392"/>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K545045-OPREMANJE VIŠENAMJENSKIM BORBENIM AVIONOM (VBA)</w:t>
            </w:r>
          </w:p>
        </w:tc>
        <w:tc>
          <w:tcPr>
            <w:tcW w:w="1632" w:type="dxa"/>
          </w:tcPr>
          <w:p w:rsidR="00317617" w:rsidRDefault="007064AB">
            <w:pPr>
              <w:pStyle w:val="CellColumn"/>
            </w:pPr>
            <w:r>
              <w:rPr>
                <w:rFonts w:cs="Times New Roman"/>
              </w:rPr>
              <w:t>247.593.293</w:t>
            </w:r>
          </w:p>
        </w:tc>
        <w:tc>
          <w:tcPr>
            <w:tcW w:w="1632" w:type="dxa"/>
          </w:tcPr>
          <w:p w:rsidR="00317617" w:rsidRDefault="007064AB">
            <w:pPr>
              <w:pStyle w:val="CellColumn"/>
            </w:pPr>
            <w:r>
              <w:rPr>
                <w:rFonts w:cs="Times New Roman"/>
              </w:rPr>
              <w:t>87.769.718</w:t>
            </w:r>
          </w:p>
        </w:tc>
        <w:tc>
          <w:tcPr>
            <w:tcW w:w="1632" w:type="dxa"/>
          </w:tcPr>
          <w:p w:rsidR="00317617" w:rsidRDefault="007064AB">
            <w:pPr>
              <w:pStyle w:val="CellColumn"/>
            </w:pPr>
            <w:r>
              <w:rPr>
                <w:rFonts w:cs="Times New Roman"/>
              </w:rPr>
              <w:t>64.607.800</w:t>
            </w:r>
          </w:p>
        </w:tc>
        <w:tc>
          <w:tcPr>
            <w:tcW w:w="1632" w:type="dxa"/>
          </w:tcPr>
          <w:p w:rsidR="00317617" w:rsidRDefault="007064AB">
            <w:pPr>
              <w:pStyle w:val="CellColumn"/>
            </w:pPr>
            <w:r>
              <w:rPr>
                <w:rFonts w:cs="Times New Roman"/>
              </w:rPr>
              <w:t>7.632.919</w:t>
            </w:r>
          </w:p>
        </w:tc>
        <w:tc>
          <w:tcPr>
            <w:tcW w:w="1632" w:type="dxa"/>
          </w:tcPr>
          <w:p w:rsidR="00317617" w:rsidRDefault="007064AB">
            <w:pPr>
              <w:pStyle w:val="CellColumn"/>
            </w:pPr>
            <w:r>
              <w:rPr>
                <w:rFonts w:cs="Times New Roman"/>
              </w:rPr>
              <w:t>00</w:t>
            </w:r>
          </w:p>
        </w:tc>
        <w:tc>
          <w:tcPr>
            <w:tcW w:w="510" w:type="dxa"/>
          </w:tcPr>
          <w:p w:rsidR="00317617" w:rsidRDefault="007064AB">
            <w:pPr>
              <w:pStyle w:val="CellColumn"/>
            </w:pPr>
            <w:r>
              <w:rPr>
                <w:rFonts w:cs="Times New Roman"/>
              </w:rPr>
              <w:t>73,6</w:t>
            </w:r>
          </w:p>
        </w:tc>
      </w:tr>
    </w:tbl>
    <w:p w:rsidR="00317617" w:rsidRDefault="00317617">
      <w:pPr>
        <w:jc w:val="left"/>
      </w:pPr>
    </w:p>
    <w:p w:rsidR="00317617" w:rsidRDefault="007064AB">
      <w:r>
        <w:t xml:space="preserve">Opremanjem višenamjenskim borbenim avionom omogućit će se provedba postavljenih ciljeva zaštite suvereniteta i teritorijalne cjelovitosti Republike Hrvatske, što uključuje nadzor i zaštitu zračnog prostora. U projektu se planira opremanje eskadrile u potpunosti kompatibilne s NATO standardima. Svih 12 aviona je zaprimljeno u Oružane snage. </w:t>
      </w:r>
      <w:r>
        <w:lastRenderedPageBreak/>
        <w:t>Sredstva u iznosu od 64,6 mil. eura u 2026., i 7,6 mil. eura u 2027. godini su planirana za završetak projekta, nabavu pričuvnih dijelova, potrošnog materijala te održavanje.</w:t>
      </w:r>
    </w:p>
    <w:p w:rsidR="00317617" w:rsidRDefault="007064AB">
      <w:pPr>
        <w:pStyle w:val="Heading4"/>
      </w:pPr>
      <w:r>
        <w:t>K545046 NATO INTEGRIRANI SUSTAV PROTUZRAČNE OBRANE</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w:t>
      </w:r>
    </w:p>
    <w:tbl>
      <w:tblPr>
        <w:tblStyle w:val="StilTablice"/>
        <w:tblW w:w="10206" w:type="dxa"/>
        <w:jc w:val="center"/>
        <w:tblLook w:val="04A0" w:firstRow="1" w:lastRow="0" w:firstColumn="1" w:lastColumn="0" w:noHBand="0" w:noVBand="1"/>
      </w:tblPr>
      <w:tblGrid>
        <w:gridCol w:w="1570"/>
        <w:gridCol w:w="1538"/>
        <w:gridCol w:w="1505"/>
        <w:gridCol w:w="1529"/>
        <w:gridCol w:w="1547"/>
        <w:gridCol w:w="1547"/>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K545046-NATO INTEGRIRANI SUSTAV PROTUZRAČNE OBRANE</w:t>
            </w:r>
          </w:p>
        </w:tc>
        <w:tc>
          <w:tcPr>
            <w:tcW w:w="1632" w:type="dxa"/>
          </w:tcPr>
          <w:p w:rsidR="00317617" w:rsidRDefault="007064AB">
            <w:pPr>
              <w:pStyle w:val="CellColumn"/>
            </w:pPr>
            <w:r>
              <w:rPr>
                <w:rFonts w:cs="Times New Roman"/>
              </w:rPr>
              <w:t>186.558</w:t>
            </w:r>
          </w:p>
        </w:tc>
        <w:tc>
          <w:tcPr>
            <w:tcW w:w="1632" w:type="dxa"/>
          </w:tcPr>
          <w:p w:rsidR="00317617" w:rsidRDefault="007064AB">
            <w:pPr>
              <w:pStyle w:val="CellColumn"/>
            </w:pPr>
            <w:r>
              <w:rPr>
                <w:rFonts w:cs="Times New Roman"/>
              </w:rPr>
              <w:t>6.439</w:t>
            </w:r>
          </w:p>
        </w:tc>
        <w:tc>
          <w:tcPr>
            <w:tcW w:w="1632" w:type="dxa"/>
          </w:tcPr>
          <w:p w:rsidR="00317617" w:rsidRDefault="007064AB">
            <w:pPr>
              <w:pStyle w:val="CellColumn"/>
            </w:pPr>
            <w:r>
              <w:rPr>
                <w:rFonts w:cs="Times New Roman"/>
              </w:rPr>
              <w:t>739.228</w:t>
            </w:r>
          </w:p>
        </w:tc>
        <w:tc>
          <w:tcPr>
            <w:tcW w:w="1632" w:type="dxa"/>
          </w:tcPr>
          <w:p w:rsidR="00317617" w:rsidRDefault="007064AB">
            <w:pPr>
              <w:pStyle w:val="CellColumn"/>
            </w:pPr>
            <w:r>
              <w:rPr>
                <w:rFonts w:cs="Times New Roman"/>
              </w:rPr>
              <w:t>1.732.680</w:t>
            </w:r>
          </w:p>
        </w:tc>
        <w:tc>
          <w:tcPr>
            <w:tcW w:w="1632" w:type="dxa"/>
          </w:tcPr>
          <w:p w:rsidR="00317617" w:rsidRDefault="007064AB">
            <w:pPr>
              <w:pStyle w:val="CellColumn"/>
            </w:pPr>
            <w:r>
              <w:rPr>
                <w:rFonts w:cs="Times New Roman"/>
              </w:rPr>
              <w:t>1.377.303</w:t>
            </w:r>
          </w:p>
        </w:tc>
        <w:tc>
          <w:tcPr>
            <w:tcW w:w="510" w:type="dxa"/>
          </w:tcPr>
          <w:p w:rsidR="00317617" w:rsidRDefault="007064AB">
            <w:pPr>
              <w:pStyle w:val="CellColumn"/>
            </w:pPr>
            <w:r>
              <w:rPr>
                <w:rFonts w:cs="Times New Roman"/>
              </w:rPr>
              <w:t>11480,5</w:t>
            </w:r>
          </w:p>
        </w:tc>
      </w:tr>
    </w:tbl>
    <w:p w:rsidR="00317617" w:rsidRDefault="00317617">
      <w:pPr>
        <w:jc w:val="left"/>
      </w:pPr>
    </w:p>
    <w:p w:rsidR="00317617" w:rsidRDefault="007064AB">
      <w:r>
        <w:t xml:space="preserve">Integracijom sustava protuzračne obrane Republike Hrvatske u NATO sustav osigurava se nadzor i zaštita zračnog prostora. Projekt obuhvaća uvezivanje hrvatskog sustava za nadzor i zaštitu zračnog prostora u NATO integrirani sustav protuzračne i proturaketne obrane (NATINAMDS) i NATO integrirani zrakoplovni sustav zapovijedanja i nadzora (ASBE). Republici Hrvatskoj će se kroz sustav omogućiti integracija u jedinstveni nadzor zračnog prometa (prostora), nadzor i kontrola zračnog prostora, zapovijedanje i nadzor dodijeljenim zračnim snagama. Sustav je otvorene arhitekture i razvija se prema operativnim i tehničkim zahtjevima te se planira da će biti jedinstveni integrirani zrakoplovni sustav u NATO-u za sljedećih 15 do 20 godina.    </w:t>
      </w:r>
    </w:p>
    <w:p w:rsidR="00317617" w:rsidRDefault="007064AB">
      <w:r>
        <w:t xml:space="preserve">Najveći dio projekta financira se iz NATO fondova (NSIP, NATO Security Investment Programme), a iz financijskog plana Ministarstva obrane osiguravaju se sredstva za dio opreme, obuku djelatnika te plaćanje poreza na dodanu vrijednost za opremu i graditeljsko uređenje koja se financira iz NATO fondova. Dio projekta koji se odnosi na NATINAMDS je završen, a dio koji se odnosi na ASBE se nastavlja. Projekt ASBE financira se u udjelu od 75% iz NSIP-a, a preostalih 25% uključujući porez na dodanu vrijednost financira Ministarstvo obrane.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komunikacijska oprema u iznosu od 0,5 mil. eura u 2026., 1,5 mil. eura u 2027. i 1,2 mil. eura u 2028. godini;    </w:t>
      </w:r>
    </w:p>
    <w:p w:rsidR="00317617" w:rsidRDefault="007064AB" w:rsidP="00DA50CB">
      <w:pPr>
        <w:pStyle w:val="ListParagraph"/>
        <w:numPr>
          <w:ilvl w:val="0"/>
          <w:numId w:val="2"/>
        </w:numPr>
      </w:pPr>
      <w:r>
        <w:t>obveze plaćanja prema NCI agenciji (NATO Communications and Information Agency) i drugi rashodi provedbe projekta u iznosu od 0,2 mil. eura godišnje.</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915"/>
        <w:gridCol w:w="1821"/>
        <w:gridCol w:w="1680"/>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Postotak nabavljene komunikacijske opreme - ASBE (kumulativ)</w:t>
            </w:r>
          </w:p>
        </w:tc>
        <w:tc>
          <w:tcPr>
            <w:tcW w:w="2245" w:type="dxa"/>
          </w:tcPr>
          <w:p w:rsidR="00317617" w:rsidRDefault="007064AB">
            <w:pPr>
              <w:pStyle w:val="CellColumn"/>
            </w:pPr>
            <w:r>
              <w:rPr>
                <w:rFonts w:cs="Times New Roman"/>
              </w:rPr>
              <w:t>Integracijom sustava protuzračne obrane Republike Hrvatske u NATO sustav postiže se sposobnost nadzora i zaštite zračnog prostora.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20</w:t>
            </w:r>
          </w:p>
        </w:tc>
        <w:tc>
          <w:tcPr>
            <w:tcW w:w="918" w:type="dxa"/>
          </w:tcPr>
          <w:p w:rsidR="00317617" w:rsidRDefault="007064AB">
            <w:pPr>
              <w:pStyle w:val="CellColumn"/>
            </w:pPr>
            <w:r>
              <w:rPr>
                <w:rFonts w:cs="Times New Roman"/>
              </w:rPr>
              <w:t>30</w:t>
            </w:r>
          </w:p>
        </w:tc>
        <w:tc>
          <w:tcPr>
            <w:tcW w:w="918" w:type="dxa"/>
          </w:tcPr>
          <w:p w:rsidR="00317617" w:rsidRDefault="007064AB">
            <w:pPr>
              <w:pStyle w:val="CellColumn"/>
            </w:pPr>
            <w:r>
              <w:rPr>
                <w:rFonts w:cs="Times New Roman"/>
              </w:rPr>
              <w:t>40</w:t>
            </w:r>
          </w:p>
        </w:tc>
      </w:tr>
    </w:tbl>
    <w:p w:rsidR="00317617" w:rsidRDefault="00317617">
      <w:pPr>
        <w:jc w:val="left"/>
      </w:pPr>
    </w:p>
    <w:p w:rsidR="00317617" w:rsidRDefault="007064AB">
      <w:pPr>
        <w:pStyle w:val="Heading4"/>
      </w:pPr>
      <w:r>
        <w:lastRenderedPageBreak/>
        <w:t>K545077 OPREMANJE BORBENIM VOZILOM PJEŠAŠTVA NA GUSJENICAMA</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 Odluka o nabavi borbenih vozila pješaštva Bradley, Odluka o davanju suglasnosti Ministarstvu obrane za preuzimanje obveza na teret sredstava državnog proračuna Republike Hrvatske u razdoblju od 2023. do 2027. godine za nabavu borbenih vozila pješaštva Bradley.</w:t>
      </w:r>
    </w:p>
    <w:tbl>
      <w:tblPr>
        <w:tblStyle w:val="StilTablice"/>
        <w:tblW w:w="10206" w:type="dxa"/>
        <w:jc w:val="center"/>
        <w:tblLook w:val="04A0" w:firstRow="1" w:lastRow="0" w:firstColumn="1" w:lastColumn="0" w:noHBand="0" w:noVBand="1"/>
      </w:tblPr>
      <w:tblGrid>
        <w:gridCol w:w="1529"/>
        <w:gridCol w:w="1553"/>
        <w:gridCol w:w="1553"/>
        <w:gridCol w:w="1553"/>
        <w:gridCol w:w="1540"/>
        <w:gridCol w:w="1508"/>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K545077-OPREMANJE BORBENIM VOZILOM PJEŠAŠTVA NA GUSJENICAMA</w:t>
            </w:r>
          </w:p>
        </w:tc>
        <w:tc>
          <w:tcPr>
            <w:tcW w:w="1632" w:type="dxa"/>
          </w:tcPr>
          <w:p w:rsidR="00317617" w:rsidRDefault="007064AB">
            <w:pPr>
              <w:pStyle w:val="CellColumn"/>
            </w:pPr>
            <w:r>
              <w:rPr>
                <w:rFonts w:cs="Times New Roman"/>
              </w:rPr>
              <w:t>58.107.315</w:t>
            </w:r>
          </w:p>
        </w:tc>
        <w:tc>
          <w:tcPr>
            <w:tcW w:w="1632" w:type="dxa"/>
          </w:tcPr>
          <w:p w:rsidR="00317617" w:rsidRDefault="007064AB">
            <w:pPr>
              <w:pStyle w:val="CellColumn"/>
            </w:pPr>
            <w:r>
              <w:rPr>
                <w:rFonts w:cs="Times New Roman"/>
              </w:rPr>
              <w:t>23.520.487</w:t>
            </w:r>
          </w:p>
        </w:tc>
        <w:tc>
          <w:tcPr>
            <w:tcW w:w="1632" w:type="dxa"/>
          </w:tcPr>
          <w:p w:rsidR="00317617" w:rsidRDefault="007064AB">
            <w:pPr>
              <w:pStyle w:val="CellColumn"/>
            </w:pPr>
            <w:r>
              <w:rPr>
                <w:rFonts w:cs="Times New Roman"/>
              </w:rPr>
              <w:t>30.925.822</w:t>
            </w:r>
          </w:p>
        </w:tc>
        <w:tc>
          <w:tcPr>
            <w:tcW w:w="1632" w:type="dxa"/>
          </w:tcPr>
          <w:p w:rsidR="00317617" w:rsidRDefault="007064AB">
            <w:pPr>
              <w:pStyle w:val="CellColumn"/>
            </w:pPr>
            <w:r>
              <w:rPr>
                <w:rFonts w:cs="Times New Roman"/>
              </w:rPr>
              <w:t>2.032.200</w:t>
            </w:r>
          </w:p>
        </w:tc>
        <w:tc>
          <w:tcPr>
            <w:tcW w:w="1632" w:type="dxa"/>
          </w:tcPr>
          <w:p w:rsidR="00317617" w:rsidRDefault="007064AB">
            <w:pPr>
              <w:pStyle w:val="CellColumn"/>
            </w:pPr>
            <w:r>
              <w:rPr>
                <w:rFonts w:cs="Times New Roman"/>
              </w:rPr>
              <w:t>31.910</w:t>
            </w:r>
          </w:p>
        </w:tc>
        <w:tc>
          <w:tcPr>
            <w:tcW w:w="510" w:type="dxa"/>
          </w:tcPr>
          <w:p w:rsidR="00317617" w:rsidRDefault="007064AB">
            <w:pPr>
              <w:pStyle w:val="CellColumn"/>
            </w:pPr>
            <w:r>
              <w:rPr>
                <w:rFonts w:cs="Times New Roman"/>
              </w:rPr>
              <w:t>131,5</w:t>
            </w:r>
          </w:p>
        </w:tc>
      </w:tr>
    </w:tbl>
    <w:p w:rsidR="00317617" w:rsidRDefault="00317617">
      <w:pPr>
        <w:jc w:val="left"/>
      </w:pPr>
    </w:p>
    <w:p w:rsidR="00317617" w:rsidRDefault="007064AB">
      <w:r>
        <w:t>Opremanje Oružanih snaga Republike Hrvatske borbenim vozilima pješaštva na gusjenicama provodi se s ciljem unaprjeđenja i razvoja potrebnih sposobnosti manevarskih snaga i snaga za potporu Hrvatske kopnene vojske, koje proizlaze iz obaveza na razini NATO-a. Opremanjem će se omogućiti zamjena borbenih vozila pješaštva vozilima zapadne proizvodnje, povećati vatrena moć i pokretljivost snaga te postići interoperabilnost oklopno- mehaniziranih postrojbi Hrvatske kopnene vojske sa snagama NATO-a. Projekt obuhvaća nabavu borbenih vozila Bradley putem donacije od Sjedinjenih Američkih Država te njihovo dovođenje u ispravno stanje i isporuku Oružanim snagama na uporabu, prilagodbu infrastrukture te ostale troškove projekta, za što su planirana sredstva u iznosu od  31 mil. eura u 2026. te 2 mil. eura u 2027.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26"/>
        <w:gridCol w:w="1861"/>
        <w:gridCol w:w="1725"/>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borbenih vozila pješaštva Bradley isporučenih Oružanim snagama (kumulativ)</w:t>
            </w:r>
          </w:p>
        </w:tc>
        <w:tc>
          <w:tcPr>
            <w:tcW w:w="2245" w:type="dxa"/>
          </w:tcPr>
          <w:p w:rsidR="00317617" w:rsidRDefault="007064AB">
            <w:pPr>
              <w:pStyle w:val="CellColumn"/>
            </w:pPr>
            <w:r>
              <w:rPr>
                <w:rFonts w:cs="Times New Roman"/>
              </w:rPr>
              <w:t>Opremanjem Oružanih snaga borbenim vozilima pješaštva Bradley razvijaju se i unaprjeđuju sposobnosti postrojbi Hrvatske kopnene vojske</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30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62</w:t>
            </w:r>
          </w:p>
        </w:tc>
        <w:tc>
          <w:tcPr>
            <w:tcW w:w="918" w:type="dxa"/>
          </w:tcPr>
          <w:p w:rsidR="00317617" w:rsidRDefault="007064AB">
            <w:pPr>
              <w:pStyle w:val="CellColumn"/>
            </w:pPr>
            <w:r>
              <w:rPr>
                <w:rFonts w:cs="Times New Roman"/>
              </w:rPr>
              <w:t>62</w:t>
            </w:r>
          </w:p>
        </w:tc>
        <w:tc>
          <w:tcPr>
            <w:tcW w:w="918" w:type="dxa"/>
          </w:tcPr>
          <w:p w:rsidR="00317617" w:rsidRDefault="007064AB">
            <w:pPr>
              <w:pStyle w:val="CellColumn"/>
            </w:pPr>
            <w:r>
              <w:rPr>
                <w:rFonts w:cs="Times New Roman"/>
              </w:rPr>
              <w:t>62</w:t>
            </w:r>
          </w:p>
        </w:tc>
      </w:tr>
    </w:tbl>
    <w:p w:rsidR="00317617" w:rsidRDefault="00317617">
      <w:pPr>
        <w:jc w:val="left"/>
      </w:pPr>
    </w:p>
    <w:p w:rsidR="00317617" w:rsidRDefault="007064AB">
      <w:pPr>
        <w:pStyle w:val="Heading4"/>
      </w:pPr>
      <w:r>
        <w:t>K545078 OPREMANJE VIŠENAMJENSKIM HELIKOPTEROM</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 Odluka o davanju suglasnosti Ministarstvu obrane za preuzimanje obveza na teret sredstava državnog proračuna Republike Hrvatske u razdoblju od 2024. do 2026. godine za opremanje Hrvatske vojske helikopterima UH-60M Black Hawk, Odluka o davanju suglasnosti Ministarstvu obrane za preuzimanje obveza na teret sredstava državnog proračuna Republike Hrvatske u razdoblju od 2025. do 2028. godine za opremanje Hrvatske vojske s dodatnih osam helikoptera UH-60M Black Hawk.</w:t>
      </w:r>
    </w:p>
    <w:tbl>
      <w:tblPr>
        <w:tblStyle w:val="StilTablice"/>
        <w:tblW w:w="10206" w:type="dxa"/>
        <w:jc w:val="center"/>
        <w:tblLook w:val="04A0" w:firstRow="1" w:lastRow="0" w:firstColumn="1" w:lastColumn="0" w:noHBand="0" w:noVBand="1"/>
      </w:tblPr>
      <w:tblGrid>
        <w:gridCol w:w="1871"/>
        <w:gridCol w:w="1453"/>
        <w:gridCol w:w="1478"/>
        <w:gridCol w:w="1478"/>
        <w:gridCol w:w="1478"/>
        <w:gridCol w:w="1478"/>
        <w:gridCol w:w="970"/>
      </w:tblGrid>
      <w:tr w:rsidR="00317617">
        <w:trPr>
          <w:jc w:val="center"/>
        </w:trPr>
        <w:tc>
          <w:tcPr>
            <w:tcW w:w="1530" w:type="dxa"/>
            <w:shd w:val="clear" w:color="auto" w:fill="B5C0D8"/>
          </w:tcPr>
          <w:p w:rsidR="00317617" w:rsidRDefault="007064AB">
            <w:pPr>
              <w:pStyle w:val="CellHeader"/>
            </w:pPr>
            <w:r>
              <w:rPr>
                <w:rFonts w:cs="Times New Roman"/>
              </w:rPr>
              <w:lastRenderedPageBreak/>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K545078-OPREMANJE VIŠENAMJENSKIM HELIKOPTEROM</w:t>
            </w:r>
          </w:p>
        </w:tc>
        <w:tc>
          <w:tcPr>
            <w:tcW w:w="1632" w:type="dxa"/>
          </w:tcPr>
          <w:p w:rsidR="00317617" w:rsidRDefault="007064AB">
            <w:pPr>
              <w:pStyle w:val="CellColumn"/>
            </w:pPr>
            <w:r>
              <w:rPr>
                <w:rFonts w:cs="Times New Roman"/>
              </w:rPr>
              <w:t>4.297.688</w:t>
            </w:r>
          </w:p>
        </w:tc>
        <w:tc>
          <w:tcPr>
            <w:tcW w:w="1632" w:type="dxa"/>
          </w:tcPr>
          <w:p w:rsidR="00317617" w:rsidRDefault="007064AB">
            <w:pPr>
              <w:pStyle w:val="CellColumn"/>
            </w:pPr>
            <w:r>
              <w:rPr>
                <w:rFonts w:cs="Times New Roman"/>
              </w:rPr>
              <w:t>15.881.366</w:t>
            </w:r>
          </w:p>
        </w:tc>
        <w:tc>
          <w:tcPr>
            <w:tcW w:w="1632" w:type="dxa"/>
          </w:tcPr>
          <w:p w:rsidR="00317617" w:rsidRDefault="007064AB">
            <w:pPr>
              <w:pStyle w:val="CellColumn"/>
            </w:pPr>
            <w:r>
              <w:rPr>
                <w:rFonts w:cs="Times New Roman"/>
              </w:rPr>
              <w:t>26.680.535</w:t>
            </w:r>
          </w:p>
        </w:tc>
        <w:tc>
          <w:tcPr>
            <w:tcW w:w="1632" w:type="dxa"/>
          </w:tcPr>
          <w:p w:rsidR="00317617" w:rsidRDefault="007064AB">
            <w:pPr>
              <w:pStyle w:val="CellColumn"/>
            </w:pPr>
            <w:r>
              <w:rPr>
                <w:rFonts w:cs="Times New Roman"/>
              </w:rPr>
              <w:t>92.628.338</w:t>
            </w:r>
          </w:p>
        </w:tc>
        <w:tc>
          <w:tcPr>
            <w:tcW w:w="1632" w:type="dxa"/>
          </w:tcPr>
          <w:p w:rsidR="00317617" w:rsidRDefault="007064AB">
            <w:pPr>
              <w:pStyle w:val="CellColumn"/>
            </w:pPr>
            <w:r>
              <w:rPr>
                <w:rFonts w:cs="Times New Roman"/>
              </w:rPr>
              <w:t>51.105.000</w:t>
            </w:r>
          </w:p>
        </w:tc>
        <w:tc>
          <w:tcPr>
            <w:tcW w:w="510" w:type="dxa"/>
          </w:tcPr>
          <w:p w:rsidR="00317617" w:rsidRDefault="007064AB">
            <w:pPr>
              <w:pStyle w:val="CellColumn"/>
            </w:pPr>
            <w:r>
              <w:rPr>
                <w:rFonts w:cs="Times New Roman"/>
              </w:rPr>
              <w:t>168,0</w:t>
            </w:r>
          </w:p>
        </w:tc>
      </w:tr>
    </w:tbl>
    <w:p w:rsidR="00317617" w:rsidRDefault="00317617">
      <w:pPr>
        <w:jc w:val="left"/>
      </w:pPr>
    </w:p>
    <w:p w:rsidR="00317617" w:rsidRDefault="007064AB">
      <w:r>
        <w:t>Opremanje Oružanih snaga Republike Hrvatske višenamjenskim helikopterima provodi se s ciljem unapređenja i razvoja potrebnih helikopterskih sposobnosti koje će se koristiti za zaštitu suvereniteta i teritorijalnog integriteta, za sudjelovanje u međunarodnim misijama i operacijama te pomoći civilnim institucijama. Dosad su zaprimljena četiri helikoptera, a preostalih osam predviđeno je u 2028. godini. Planirana sredstva odnose se na opremanje s dodatnih osam helikoptera, na pripadajuću opremu, obuku i potporu opremanju te ostale troškove projekta u iznosu od 26,7 mil. eura u 2026., 92,6 mil. eura u 2027. godini i 51,1 mil. eura u 2028. 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06"/>
        <w:gridCol w:w="1905"/>
        <w:gridCol w:w="1701"/>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helikoptera predanih na uporabu u Oružane snage (kumulativ)</w:t>
            </w:r>
          </w:p>
        </w:tc>
        <w:tc>
          <w:tcPr>
            <w:tcW w:w="2245" w:type="dxa"/>
          </w:tcPr>
          <w:p w:rsidR="00317617" w:rsidRDefault="007064AB">
            <w:pPr>
              <w:pStyle w:val="CellColumn"/>
            </w:pPr>
            <w:r>
              <w:rPr>
                <w:rFonts w:cs="Times New Roman"/>
              </w:rPr>
              <w:t>Opremanjem helikopterima razvit će se potrebna sposobnost za zaštitu suvereniteta i teritorijalnog integriteta, sudjelovanje u međunarodnim misijama te pomoći civilnim institucijama</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12</w:t>
            </w:r>
          </w:p>
        </w:tc>
      </w:tr>
    </w:tbl>
    <w:p w:rsidR="00317617" w:rsidRDefault="00317617">
      <w:pPr>
        <w:jc w:val="left"/>
      </w:pPr>
    </w:p>
    <w:p w:rsidR="00317617" w:rsidRDefault="007064AB">
      <w:pPr>
        <w:pStyle w:val="Heading4"/>
      </w:pPr>
      <w:r>
        <w:t>K545080 OPREMANJE GLAVNIM BORBENIM TENKOM</w:t>
      </w:r>
    </w:p>
    <w:p w:rsidR="00317617" w:rsidRDefault="007064AB">
      <w:pPr>
        <w:pStyle w:val="Heading8"/>
        <w:jc w:val="left"/>
      </w:pPr>
      <w:r>
        <w:t>Zakonske i druge pravne osnove</w:t>
      </w:r>
    </w:p>
    <w:p w:rsidR="00317617" w:rsidRDefault="007064AB">
      <w:pPr>
        <w:pStyle w:val="Normal5"/>
      </w:pPr>
      <w:r>
        <w:t>Zakon o obrani, Dugoročni plan razvoja Oružanih snaga Republike Hrvatske 2025. – 2036., Pravilnik o materijalnom zbrinjavanju.</w:t>
      </w:r>
    </w:p>
    <w:tbl>
      <w:tblPr>
        <w:tblStyle w:val="StilTablice"/>
        <w:tblW w:w="10206" w:type="dxa"/>
        <w:jc w:val="center"/>
        <w:tblLook w:val="04A0" w:firstRow="1" w:lastRow="0" w:firstColumn="1" w:lastColumn="0" w:noHBand="0" w:noVBand="1"/>
      </w:tblPr>
      <w:tblGrid>
        <w:gridCol w:w="1497"/>
        <w:gridCol w:w="1521"/>
        <w:gridCol w:w="1558"/>
        <w:gridCol w:w="1544"/>
        <w:gridCol w:w="1558"/>
        <w:gridCol w:w="1558"/>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K545080-OPREMANJE GLAVNIM BORBENIM TENKOM</w:t>
            </w:r>
          </w:p>
        </w:tc>
        <w:tc>
          <w:tcPr>
            <w:tcW w:w="1632" w:type="dxa"/>
          </w:tcPr>
          <w:p w:rsidR="00317617" w:rsidRDefault="007064AB">
            <w:pPr>
              <w:pStyle w:val="CellColumn"/>
            </w:pPr>
            <w:r>
              <w:rPr>
                <w:rFonts w:cs="Times New Roman"/>
              </w:rPr>
              <w:t>00</w:t>
            </w:r>
          </w:p>
        </w:tc>
        <w:tc>
          <w:tcPr>
            <w:tcW w:w="1632" w:type="dxa"/>
          </w:tcPr>
          <w:p w:rsidR="00317617" w:rsidRDefault="007064AB">
            <w:pPr>
              <w:pStyle w:val="CellColumn"/>
            </w:pPr>
            <w:r>
              <w:rPr>
                <w:rFonts w:cs="Times New Roman"/>
              </w:rPr>
              <w:t>144.800.000</w:t>
            </w:r>
          </w:p>
        </w:tc>
        <w:tc>
          <w:tcPr>
            <w:tcW w:w="1632" w:type="dxa"/>
          </w:tcPr>
          <w:p w:rsidR="00317617" w:rsidRDefault="007064AB">
            <w:pPr>
              <w:pStyle w:val="CellColumn"/>
            </w:pPr>
            <w:r>
              <w:rPr>
                <w:rFonts w:cs="Times New Roman"/>
              </w:rPr>
              <w:t>15.100.000</w:t>
            </w:r>
          </w:p>
        </w:tc>
        <w:tc>
          <w:tcPr>
            <w:tcW w:w="1632" w:type="dxa"/>
          </w:tcPr>
          <w:p w:rsidR="00317617" w:rsidRDefault="007064AB">
            <w:pPr>
              <w:pStyle w:val="CellColumn"/>
            </w:pPr>
            <w:r>
              <w:rPr>
                <w:rFonts w:cs="Times New Roman"/>
              </w:rPr>
              <w:t>160.100.000</w:t>
            </w:r>
          </w:p>
        </w:tc>
        <w:tc>
          <w:tcPr>
            <w:tcW w:w="1632" w:type="dxa"/>
          </w:tcPr>
          <w:p w:rsidR="00317617" w:rsidRDefault="007064AB">
            <w:pPr>
              <w:pStyle w:val="CellColumn"/>
            </w:pPr>
            <w:r>
              <w:rPr>
                <w:rFonts w:cs="Times New Roman"/>
              </w:rPr>
              <w:t>365.070.000</w:t>
            </w:r>
          </w:p>
        </w:tc>
        <w:tc>
          <w:tcPr>
            <w:tcW w:w="510" w:type="dxa"/>
          </w:tcPr>
          <w:p w:rsidR="00317617" w:rsidRDefault="007064AB">
            <w:pPr>
              <w:pStyle w:val="CellColumn"/>
            </w:pPr>
            <w:r>
              <w:rPr>
                <w:rFonts w:cs="Times New Roman"/>
              </w:rPr>
              <w:t>10,4</w:t>
            </w:r>
          </w:p>
        </w:tc>
      </w:tr>
    </w:tbl>
    <w:p w:rsidR="00317617" w:rsidRDefault="00317617">
      <w:pPr>
        <w:jc w:val="left"/>
      </w:pPr>
    </w:p>
    <w:p w:rsidR="00317617" w:rsidRDefault="007064AB">
      <w:r>
        <w:t>Opremanje Oružanih snaga Republike Hrvatske glavnim borbenim tenkom zapadne proizvodnje provodi se s ciljem unapređenja i razvoja potrebnih oklopnih sposobnosti za ispunjenje zadaća zaštite suvereniteta i teritorijalnog integriteta. Opremanje će omogućiti zamjenu postojećih platformi. Sredstva za opremanje planirana su u iznosu od 15,1 mil. eura u 2026., 160,1 mil. eura u 2027. i 365,1 mil. eura u 2028. godini.</w:t>
      </w:r>
    </w:p>
    <w:p w:rsidR="00317617" w:rsidRDefault="007064AB">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26"/>
        <w:gridCol w:w="1861"/>
        <w:gridCol w:w="1725"/>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tenkova predanih na uporabu u Oružane snage (kumulativ)</w:t>
            </w:r>
          </w:p>
        </w:tc>
        <w:tc>
          <w:tcPr>
            <w:tcW w:w="2245" w:type="dxa"/>
          </w:tcPr>
          <w:p w:rsidR="00317617" w:rsidRDefault="007064AB">
            <w:pPr>
              <w:pStyle w:val="CellColumn"/>
            </w:pPr>
            <w:r>
              <w:rPr>
                <w:rFonts w:cs="Times New Roman"/>
              </w:rPr>
              <w:t>Opremanjem Oružanih snaga glavnim borbenim tenkom unaprjeđuju se sposobnosti postrojbi Hrvatske kopnene vojske</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6</w:t>
            </w:r>
          </w:p>
        </w:tc>
      </w:tr>
    </w:tbl>
    <w:p w:rsidR="00317617" w:rsidRDefault="00317617">
      <w:pPr>
        <w:jc w:val="left"/>
      </w:pPr>
    </w:p>
    <w:p w:rsidR="00317617" w:rsidRDefault="007064AB">
      <w:pPr>
        <w:pStyle w:val="Heading3"/>
      </w:pPr>
      <w:r>
        <w:rPr>
          <w:rFonts w:cs="Times New Roman"/>
        </w:rPr>
        <w:t>2511 POTPORNE AKTIVNOSTI</w:t>
      </w:r>
    </w:p>
    <w:tbl>
      <w:tblPr>
        <w:tblStyle w:val="StilTablice"/>
        <w:tblW w:w="10206" w:type="dxa"/>
        <w:jc w:val="center"/>
        <w:tblLook w:val="04A0" w:firstRow="1" w:lastRow="0" w:firstColumn="1" w:lastColumn="0" w:noHBand="0" w:noVBand="1"/>
      </w:tblPr>
      <w:tblGrid>
        <w:gridCol w:w="1507"/>
        <w:gridCol w:w="1541"/>
        <w:gridCol w:w="1508"/>
        <w:gridCol w:w="1560"/>
        <w:gridCol w:w="1560"/>
        <w:gridCol w:w="1560"/>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2511-POTPORNE AKTIVNOSTI</w:t>
            </w:r>
          </w:p>
        </w:tc>
        <w:tc>
          <w:tcPr>
            <w:tcW w:w="1632" w:type="dxa"/>
          </w:tcPr>
          <w:p w:rsidR="00317617" w:rsidRPr="00DA50CB" w:rsidRDefault="00317617">
            <w:pPr>
              <w:pStyle w:val="CellColumn"/>
              <w:rPr>
                <w:highlight w:val="yellow"/>
              </w:rPr>
            </w:pPr>
          </w:p>
        </w:tc>
        <w:tc>
          <w:tcPr>
            <w:tcW w:w="1632" w:type="dxa"/>
          </w:tcPr>
          <w:p w:rsidR="00317617" w:rsidRPr="00DA50CB" w:rsidRDefault="00317617">
            <w:pPr>
              <w:pStyle w:val="CellColumn"/>
              <w:rPr>
                <w:highlight w:val="yellow"/>
              </w:rPr>
            </w:pPr>
          </w:p>
        </w:tc>
        <w:tc>
          <w:tcPr>
            <w:tcW w:w="1632" w:type="dxa"/>
          </w:tcPr>
          <w:p w:rsidR="00317617" w:rsidRDefault="007064AB">
            <w:pPr>
              <w:pStyle w:val="CellColumn"/>
            </w:pPr>
            <w:r>
              <w:rPr>
                <w:rFonts w:cs="Times New Roman"/>
              </w:rPr>
              <w:t>14.047.024</w:t>
            </w:r>
          </w:p>
        </w:tc>
        <w:tc>
          <w:tcPr>
            <w:tcW w:w="1632" w:type="dxa"/>
          </w:tcPr>
          <w:p w:rsidR="00317617" w:rsidRDefault="007064AB">
            <w:pPr>
              <w:pStyle w:val="CellColumn"/>
            </w:pPr>
            <w:r>
              <w:rPr>
                <w:rFonts w:cs="Times New Roman"/>
              </w:rPr>
              <w:t>14.072.482</w:t>
            </w:r>
          </w:p>
        </w:tc>
        <w:tc>
          <w:tcPr>
            <w:tcW w:w="1632" w:type="dxa"/>
          </w:tcPr>
          <w:p w:rsidR="00317617" w:rsidRDefault="007064AB">
            <w:pPr>
              <w:pStyle w:val="CellColumn"/>
            </w:pPr>
            <w:r>
              <w:rPr>
                <w:rFonts w:cs="Times New Roman"/>
              </w:rPr>
              <w:t>14.136.559</w:t>
            </w:r>
          </w:p>
        </w:tc>
        <w:tc>
          <w:tcPr>
            <w:tcW w:w="510" w:type="dxa"/>
          </w:tcPr>
          <w:p w:rsidR="00317617" w:rsidRDefault="00317617">
            <w:pPr>
              <w:pStyle w:val="CellColumn"/>
            </w:pPr>
          </w:p>
        </w:tc>
      </w:tr>
    </w:tbl>
    <w:p w:rsidR="00317617" w:rsidRDefault="00317617">
      <w:pPr>
        <w:jc w:val="left"/>
      </w:pPr>
    </w:p>
    <w:p w:rsidR="00317617" w:rsidRDefault="007064AB">
      <w:pPr>
        <w:pStyle w:val="Heading7"/>
      </w:pPr>
      <w:r>
        <w:t>Cilj 1. Osigurati učinkovitu opću potporu</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Potporne aktivnosti osiguravaju učinkovito obavljanje poslova i zadaća</w:t>
            </w:r>
          </w:p>
        </w:tc>
        <w:tc>
          <w:tcPr>
            <w:tcW w:w="2245" w:type="dxa"/>
          </w:tcPr>
          <w:p w:rsidR="00317617" w:rsidRDefault="007064AB">
            <w:pPr>
              <w:pStyle w:val="CellColumn"/>
            </w:pPr>
            <w:r>
              <w:rPr>
                <w:rFonts w:cs="Times New Roman"/>
              </w:rPr>
              <w:t>Kvalitetna potpora u provedbi aktivnosti redovnog funkcioniranja omogućava učinkovito obavljanje poslova i zadaća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A545058 OPĆA POTPORA</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Pravilnik o materijalnom zbrinjavanju.</w:t>
      </w:r>
    </w:p>
    <w:tbl>
      <w:tblPr>
        <w:tblStyle w:val="StilTablice"/>
        <w:tblW w:w="10206" w:type="dxa"/>
        <w:jc w:val="center"/>
        <w:tblLook w:val="04A0" w:firstRow="1" w:lastRow="0" w:firstColumn="1" w:lastColumn="0" w:noHBand="0" w:noVBand="1"/>
      </w:tblPr>
      <w:tblGrid>
        <w:gridCol w:w="1474"/>
        <w:gridCol w:w="1546"/>
        <w:gridCol w:w="1554"/>
        <w:gridCol w:w="1554"/>
        <w:gridCol w:w="1554"/>
        <w:gridCol w:w="1554"/>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A545058-OPĆA POTPORA</w:t>
            </w:r>
          </w:p>
        </w:tc>
        <w:tc>
          <w:tcPr>
            <w:tcW w:w="1632" w:type="dxa"/>
          </w:tcPr>
          <w:p w:rsidR="00317617" w:rsidRDefault="007064AB">
            <w:pPr>
              <w:pStyle w:val="CellColumn"/>
            </w:pPr>
            <w:r>
              <w:rPr>
                <w:rFonts w:cs="Times New Roman"/>
              </w:rPr>
              <w:t>997.006</w:t>
            </w:r>
          </w:p>
        </w:tc>
        <w:tc>
          <w:tcPr>
            <w:tcW w:w="1632" w:type="dxa"/>
          </w:tcPr>
          <w:p w:rsidR="00317617" w:rsidRDefault="007064AB">
            <w:pPr>
              <w:pStyle w:val="CellColumn"/>
            </w:pPr>
            <w:r>
              <w:rPr>
                <w:rFonts w:cs="Times New Roman"/>
              </w:rPr>
              <w:t>1.747.059</w:t>
            </w:r>
          </w:p>
        </w:tc>
        <w:tc>
          <w:tcPr>
            <w:tcW w:w="1632" w:type="dxa"/>
          </w:tcPr>
          <w:p w:rsidR="00317617" w:rsidRDefault="007064AB">
            <w:pPr>
              <w:pStyle w:val="CellColumn"/>
            </w:pPr>
            <w:r>
              <w:rPr>
                <w:rFonts w:cs="Times New Roman"/>
              </w:rPr>
              <w:t>1.719.042</w:t>
            </w:r>
          </w:p>
        </w:tc>
        <w:tc>
          <w:tcPr>
            <w:tcW w:w="1632" w:type="dxa"/>
          </w:tcPr>
          <w:p w:rsidR="00317617" w:rsidRDefault="007064AB">
            <w:pPr>
              <w:pStyle w:val="CellColumn"/>
            </w:pPr>
            <w:r>
              <w:rPr>
                <w:rFonts w:cs="Times New Roman"/>
              </w:rPr>
              <w:t>1.721.250</w:t>
            </w:r>
          </w:p>
        </w:tc>
        <w:tc>
          <w:tcPr>
            <w:tcW w:w="1632" w:type="dxa"/>
          </w:tcPr>
          <w:p w:rsidR="00317617" w:rsidRDefault="007064AB">
            <w:pPr>
              <w:pStyle w:val="CellColumn"/>
            </w:pPr>
            <w:r>
              <w:rPr>
                <w:rFonts w:cs="Times New Roman"/>
              </w:rPr>
              <w:t>1.704.127</w:t>
            </w:r>
          </w:p>
        </w:tc>
        <w:tc>
          <w:tcPr>
            <w:tcW w:w="510" w:type="dxa"/>
          </w:tcPr>
          <w:p w:rsidR="00317617" w:rsidRDefault="007064AB">
            <w:pPr>
              <w:pStyle w:val="CellColumn"/>
            </w:pPr>
            <w:r>
              <w:rPr>
                <w:rFonts w:cs="Times New Roman"/>
              </w:rPr>
              <w:t>98,4</w:t>
            </w:r>
          </w:p>
        </w:tc>
      </w:tr>
    </w:tbl>
    <w:p w:rsidR="00317617" w:rsidRDefault="00317617">
      <w:pPr>
        <w:jc w:val="left"/>
      </w:pPr>
    </w:p>
    <w:p w:rsidR="00317617" w:rsidRDefault="007064AB">
      <w:r>
        <w:t xml:space="preserve">Aktivnost osigurava potporu u funkcioniranju Ministarstva obrane i Oružanih snaga Republike Hrvatske. Obuhvaća rashode redovnog funkcioniranja Ministarstva.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troškovi poštarine u iznosu od 0,2 mil. eura godišnje;    </w:t>
      </w:r>
    </w:p>
    <w:p w:rsidR="00317617" w:rsidRDefault="007064AB" w:rsidP="00DA50CB">
      <w:pPr>
        <w:pStyle w:val="ListParagraph"/>
        <w:numPr>
          <w:ilvl w:val="0"/>
          <w:numId w:val="2"/>
        </w:numPr>
      </w:pPr>
      <w:r>
        <w:lastRenderedPageBreak/>
        <w:t xml:space="preserve">usluge održavanja u iznosu od 0,4 mil. eura godišnje;    </w:t>
      </w:r>
    </w:p>
    <w:p w:rsidR="00317617" w:rsidRDefault="007064AB" w:rsidP="00DA50CB">
      <w:pPr>
        <w:pStyle w:val="ListParagraph"/>
        <w:numPr>
          <w:ilvl w:val="0"/>
          <w:numId w:val="2"/>
        </w:numPr>
      </w:pPr>
      <w:r>
        <w:t xml:space="preserve">režijski troškovi teritorijalno dislociranih ustrojstvenih jedinica koje pripadaju Ministarstvu (područni operativni odjeli za financije) u iznosu od 0,1 mil. eura godišnje;    </w:t>
      </w:r>
    </w:p>
    <w:p w:rsidR="00317617" w:rsidRDefault="007064AB" w:rsidP="00DA50CB">
      <w:pPr>
        <w:pStyle w:val="ListParagraph"/>
        <w:numPr>
          <w:ilvl w:val="0"/>
          <w:numId w:val="2"/>
        </w:numPr>
      </w:pPr>
      <w:r>
        <w:t xml:space="preserve">usluge prijevoza ljudi i opreme, službena putovanja, članarine, pristojbe i naknade, naknade šteta, premije osiguranja, registracija vozila, naknade za okoliš, troškovi žalbenih postupaka, razne ostale usluge i rashodi poslovanja Ministarstva u iznosu od 0,8 mil. eura godišnje;    </w:t>
      </w:r>
    </w:p>
    <w:p w:rsidR="00317617" w:rsidRDefault="007064AB" w:rsidP="00DA50CB">
      <w:pPr>
        <w:pStyle w:val="ListParagraph"/>
        <w:numPr>
          <w:ilvl w:val="0"/>
          <w:numId w:val="2"/>
        </w:numPr>
      </w:pPr>
      <w:r>
        <w:t>financijski rashodi u iznosu od 0,2 mil. eura godišnje odnose se na kamate, bankarske usluge i usluge platnog prometa.</w:t>
      </w:r>
    </w:p>
    <w:p w:rsidR="00317617" w:rsidRDefault="007064AB">
      <w:pPr>
        <w:pStyle w:val="Heading4"/>
      </w:pPr>
      <w:r>
        <w:t>A545059 IZDAVAŠTVO I INFORMIRANJE</w:t>
      </w:r>
    </w:p>
    <w:p w:rsidR="00317617" w:rsidRDefault="007064AB">
      <w:pPr>
        <w:pStyle w:val="Heading8"/>
        <w:jc w:val="left"/>
      </w:pPr>
      <w:r>
        <w:t>Zakonske i druge pravne osnove</w:t>
      </w:r>
    </w:p>
    <w:p w:rsidR="00317617" w:rsidRDefault="007064AB">
      <w:pPr>
        <w:pStyle w:val="Normal5"/>
      </w:pPr>
      <w:r>
        <w:t>Zakon o obrani, Pravilnik o materijalnom zbrinjavanju.</w:t>
      </w:r>
    </w:p>
    <w:tbl>
      <w:tblPr>
        <w:tblStyle w:val="StilTablice"/>
        <w:tblW w:w="10206" w:type="dxa"/>
        <w:jc w:val="center"/>
        <w:tblLook w:val="04A0" w:firstRow="1" w:lastRow="0" w:firstColumn="1" w:lastColumn="0" w:noHBand="0" w:noVBand="1"/>
      </w:tblPr>
      <w:tblGrid>
        <w:gridCol w:w="1581"/>
        <w:gridCol w:w="1539"/>
        <w:gridCol w:w="1529"/>
        <w:gridCol w:w="1529"/>
        <w:gridCol w:w="1529"/>
        <w:gridCol w:w="1529"/>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A545059-IZDAVAŠTVO I INFORMIRANJE</w:t>
            </w:r>
          </w:p>
        </w:tc>
        <w:tc>
          <w:tcPr>
            <w:tcW w:w="1632" w:type="dxa"/>
          </w:tcPr>
          <w:p w:rsidR="00317617" w:rsidRDefault="007064AB">
            <w:pPr>
              <w:pStyle w:val="CellColumn"/>
            </w:pPr>
            <w:r>
              <w:rPr>
                <w:rFonts w:cs="Times New Roman"/>
              </w:rPr>
              <w:t>536.918</w:t>
            </w:r>
          </w:p>
        </w:tc>
        <w:tc>
          <w:tcPr>
            <w:tcW w:w="1632" w:type="dxa"/>
          </w:tcPr>
          <w:p w:rsidR="00317617" w:rsidRDefault="007064AB">
            <w:pPr>
              <w:pStyle w:val="CellColumn"/>
            </w:pPr>
            <w:r>
              <w:rPr>
                <w:rFonts w:cs="Times New Roman"/>
              </w:rPr>
              <w:t>982.699</w:t>
            </w:r>
          </w:p>
        </w:tc>
        <w:tc>
          <w:tcPr>
            <w:tcW w:w="1632" w:type="dxa"/>
          </w:tcPr>
          <w:p w:rsidR="00317617" w:rsidRDefault="007064AB">
            <w:pPr>
              <w:pStyle w:val="CellColumn"/>
            </w:pPr>
            <w:r>
              <w:rPr>
                <w:rFonts w:cs="Times New Roman"/>
              </w:rPr>
              <w:t>832.699</w:t>
            </w:r>
          </w:p>
        </w:tc>
        <w:tc>
          <w:tcPr>
            <w:tcW w:w="1632" w:type="dxa"/>
          </w:tcPr>
          <w:p w:rsidR="00317617" w:rsidRDefault="007064AB">
            <w:pPr>
              <w:pStyle w:val="CellColumn"/>
            </w:pPr>
            <w:r>
              <w:rPr>
                <w:rFonts w:cs="Times New Roman"/>
              </w:rPr>
              <w:t>847.699</w:t>
            </w:r>
          </w:p>
        </w:tc>
        <w:tc>
          <w:tcPr>
            <w:tcW w:w="1632" w:type="dxa"/>
          </w:tcPr>
          <w:p w:rsidR="00317617" w:rsidRDefault="007064AB">
            <w:pPr>
              <w:pStyle w:val="CellColumn"/>
            </w:pPr>
            <w:r>
              <w:rPr>
                <w:rFonts w:cs="Times New Roman"/>
              </w:rPr>
              <w:t>847.699</w:t>
            </w:r>
          </w:p>
        </w:tc>
        <w:tc>
          <w:tcPr>
            <w:tcW w:w="510" w:type="dxa"/>
          </w:tcPr>
          <w:p w:rsidR="00317617" w:rsidRDefault="007064AB">
            <w:pPr>
              <w:pStyle w:val="CellColumn"/>
            </w:pPr>
            <w:r>
              <w:rPr>
                <w:rFonts w:cs="Times New Roman"/>
              </w:rPr>
              <w:t>84,7</w:t>
            </w:r>
          </w:p>
        </w:tc>
      </w:tr>
    </w:tbl>
    <w:p w:rsidR="00317617" w:rsidRDefault="00317617">
      <w:pPr>
        <w:jc w:val="left"/>
      </w:pPr>
    </w:p>
    <w:p w:rsidR="00317617" w:rsidRDefault="007064AB">
      <w:r>
        <w:t xml:space="preserve">Aktivnost osigurava provedbu komunikacijske strategije, izdavanje literature i promidžbenih materijala koja je u funkciji opće potpore Ministarstva obrane i Oružanih snaga Republike Hrvatske i omogućava informiranje javnosti o aktivnostima, događajima i projektima u sustavu.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usluge promidžbe i informiranja planiraju se u iznosu od 0,4 mil. eura godišnje;    </w:t>
      </w:r>
    </w:p>
    <w:p w:rsidR="00317617" w:rsidRDefault="007064AB" w:rsidP="00DA50CB">
      <w:pPr>
        <w:pStyle w:val="ListParagraph"/>
        <w:numPr>
          <w:ilvl w:val="0"/>
          <w:numId w:val="2"/>
        </w:numPr>
      </w:pPr>
      <w:r>
        <w:t>repromaterijal za tiskaru, literatura i tiskovine, grafičke i tiskarske usluge,  intelektualne usluge za časopis Hrvatski vojnik, za potrebe Orkestra Oružanih snaga, usluge prevođenja, snimanja prigodnih događaja i ostale usluge  u iznosu od 0,4 mil. eura godišnje.</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948"/>
        <w:gridCol w:w="1815"/>
        <w:gridCol w:w="1653"/>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objava na internetskim komunikacijskim kanalima</w:t>
            </w:r>
          </w:p>
        </w:tc>
        <w:tc>
          <w:tcPr>
            <w:tcW w:w="2245" w:type="dxa"/>
          </w:tcPr>
          <w:p w:rsidR="00317617" w:rsidRDefault="007064AB">
            <w:pPr>
              <w:pStyle w:val="CellColumn"/>
            </w:pPr>
            <w:r>
              <w:rPr>
                <w:rFonts w:cs="Times New Roman"/>
              </w:rPr>
              <w:t>Objavama se postiže informiranje javnosti o događajima u obrambenom sustavu</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5950</w:t>
            </w:r>
          </w:p>
        </w:tc>
        <w:tc>
          <w:tcPr>
            <w:tcW w:w="918" w:type="dxa"/>
          </w:tcPr>
          <w:p w:rsidR="00317617" w:rsidRDefault="007064AB">
            <w:pPr>
              <w:pStyle w:val="CellColumn"/>
            </w:pPr>
            <w:r>
              <w:rPr>
                <w:rFonts w:cs="Times New Roman"/>
              </w:rPr>
              <w:t>6200</w:t>
            </w:r>
          </w:p>
        </w:tc>
        <w:tc>
          <w:tcPr>
            <w:tcW w:w="918" w:type="dxa"/>
          </w:tcPr>
          <w:p w:rsidR="00317617" w:rsidRDefault="007064AB">
            <w:pPr>
              <w:pStyle w:val="CellColumn"/>
            </w:pPr>
            <w:r>
              <w:rPr>
                <w:rFonts w:cs="Times New Roman"/>
              </w:rPr>
              <w:t>6300</w:t>
            </w:r>
          </w:p>
        </w:tc>
      </w:tr>
      <w:tr w:rsidR="00317617">
        <w:trPr>
          <w:jc w:val="center"/>
        </w:trPr>
        <w:tc>
          <w:tcPr>
            <w:tcW w:w="2245" w:type="dxa"/>
          </w:tcPr>
          <w:p w:rsidR="00317617" w:rsidRDefault="007064AB">
            <w:pPr>
              <w:pStyle w:val="CellColumn"/>
            </w:pPr>
            <w:r>
              <w:rPr>
                <w:rFonts w:cs="Times New Roman"/>
              </w:rPr>
              <w:t>Broj tiskanih, audio i video izdanja u Ministarstvu obrane</w:t>
            </w:r>
          </w:p>
        </w:tc>
        <w:tc>
          <w:tcPr>
            <w:tcW w:w="2245" w:type="dxa"/>
          </w:tcPr>
          <w:p w:rsidR="00317617" w:rsidRDefault="007064AB">
            <w:pPr>
              <w:pStyle w:val="CellColumn"/>
            </w:pPr>
            <w:r>
              <w:rPr>
                <w:rFonts w:cs="Times New Roman"/>
              </w:rPr>
              <w:t>Tiskanim, audio i video izdanjima osigurava se potpora provedbi procesa razvoja doktrine, obuke i školovanja Oružanih snaga</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30</w:t>
            </w:r>
          </w:p>
        </w:tc>
        <w:tc>
          <w:tcPr>
            <w:tcW w:w="918" w:type="dxa"/>
          </w:tcPr>
          <w:p w:rsidR="00317617" w:rsidRDefault="007064AB">
            <w:pPr>
              <w:pStyle w:val="CellColumn"/>
            </w:pPr>
            <w:r>
              <w:rPr>
                <w:rFonts w:cs="Times New Roman"/>
              </w:rPr>
              <w:t>30</w:t>
            </w:r>
          </w:p>
        </w:tc>
        <w:tc>
          <w:tcPr>
            <w:tcW w:w="918" w:type="dxa"/>
          </w:tcPr>
          <w:p w:rsidR="00317617" w:rsidRDefault="007064AB">
            <w:pPr>
              <w:pStyle w:val="CellColumn"/>
            </w:pPr>
            <w:r>
              <w:rPr>
                <w:rFonts w:cs="Times New Roman"/>
              </w:rPr>
              <w:t>30</w:t>
            </w:r>
          </w:p>
        </w:tc>
      </w:tr>
    </w:tbl>
    <w:p w:rsidR="00317617" w:rsidRDefault="00317617">
      <w:pPr>
        <w:jc w:val="left"/>
      </w:pPr>
    </w:p>
    <w:p w:rsidR="00317617" w:rsidRDefault="007064AB">
      <w:pPr>
        <w:pStyle w:val="Heading4"/>
      </w:pPr>
      <w:r>
        <w:t>A545071 SUDSKE PRESUDE I OVRHE</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Zakon o obveznim odnosima, Zakon o državnim službenicima, Kolektivni ugovor za državne službenike i namještenike.</w:t>
      </w:r>
    </w:p>
    <w:tbl>
      <w:tblPr>
        <w:tblStyle w:val="StilTablice"/>
        <w:tblW w:w="10206" w:type="dxa"/>
        <w:jc w:val="center"/>
        <w:tblLook w:val="04A0" w:firstRow="1" w:lastRow="0" w:firstColumn="1" w:lastColumn="0" w:noHBand="0" w:noVBand="1"/>
      </w:tblPr>
      <w:tblGrid>
        <w:gridCol w:w="1471"/>
        <w:gridCol w:w="1553"/>
        <w:gridCol w:w="1553"/>
        <w:gridCol w:w="1553"/>
        <w:gridCol w:w="1553"/>
        <w:gridCol w:w="1553"/>
        <w:gridCol w:w="970"/>
      </w:tblGrid>
      <w:tr w:rsidR="00317617">
        <w:trPr>
          <w:jc w:val="center"/>
        </w:trPr>
        <w:tc>
          <w:tcPr>
            <w:tcW w:w="1530" w:type="dxa"/>
            <w:shd w:val="clear" w:color="auto" w:fill="B5C0D8"/>
          </w:tcPr>
          <w:p w:rsidR="00317617" w:rsidRDefault="007064AB">
            <w:pPr>
              <w:pStyle w:val="CellHeader"/>
            </w:pPr>
            <w:r>
              <w:rPr>
                <w:rFonts w:cs="Times New Roman"/>
              </w:rPr>
              <w:lastRenderedPageBreak/>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A545071-SUDSKE PRESUDE I OVRHE</w:t>
            </w:r>
          </w:p>
        </w:tc>
        <w:tc>
          <w:tcPr>
            <w:tcW w:w="1632" w:type="dxa"/>
          </w:tcPr>
          <w:p w:rsidR="00317617" w:rsidRDefault="007064AB">
            <w:pPr>
              <w:pStyle w:val="CellColumn"/>
            </w:pPr>
            <w:r>
              <w:rPr>
                <w:rFonts w:cs="Times New Roman"/>
              </w:rPr>
              <w:t>5.463.706</w:t>
            </w:r>
          </w:p>
        </w:tc>
        <w:tc>
          <w:tcPr>
            <w:tcW w:w="1632" w:type="dxa"/>
          </w:tcPr>
          <w:p w:rsidR="00317617" w:rsidRDefault="007064AB">
            <w:pPr>
              <w:pStyle w:val="CellColumn"/>
            </w:pPr>
            <w:r>
              <w:rPr>
                <w:rFonts w:cs="Times New Roman"/>
              </w:rPr>
              <w:t>5.113.684</w:t>
            </w:r>
          </w:p>
        </w:tc>
        <w:tc>
          <w:tcPr>
            <w:tcW w:w="1632" w:type="dxa"/>
          </w:tcPr>
          <w:p w:rsidR="00317617" w:rsidRDefault="007064AB">
            <w:pPr>
              <w:pStyle w:val="CellColumn"/>
            </w:pPr>
            <w:r>
              <w:rPr>
                <w:rFonts w:cs="Times New Roman"/>
              </w:rPr>
              <w:t>3.981.684</w:t>
            </w:r>
          </w:p>
        </w:tc>
        <w:tc>
          <w:tcPr>
            <w:tcW w:w="1632" w:type="dxa"/>
          </w:tcPr>
          <w:p w:rsidR="00317617" w:rsidRDefault="007064AB">
            <w:pPr>
              <w:pStyle w:val="CellColumn"/>
            </w:pPr>
            <w:r>
              <w:rPr>
                <w:rFonts w:cs="Times New Roman"/>
              </w:rPr>
              <w:t>3.981.684</w:t>
            </w:r>
          </w:p>
        </w:tc>
        <w:tc>
          <w:tcPr>
            <w:tcW w:w="1632" w:type="dxa"/>
          </w:tcPr>
          <w:p w:rsidR="00317617" w:rsidRDefault="007064AB">
            <w:pPr>
              <w:pStyle w:val="CellColumn"/>
            </w:pPr>
            <w:r>
              <w:rPr>
                <w:rFonts w:cs="Times New Roman"/>
              </w:rPr>
              <w:t>3.981.684</w:t>
            </w:r>
          </w:p>
        </w:tc>
        <w:tc>
          <w:tcPr>
            <w:tcW w:w="510" w:type="dxa"/>
          </w:tcPr>
          <w:p w:rsidR="00317617" w:rsidRDefault="007064AB">
            <w:pPr>
              <w:pStyle w:val="CellColumn"/>
            </w:pPr>
            <w:r>
              <w:rPr>
                <w:rFonts w:cs="Times New Roman"/>
              </w:rPr>
              <w:t>77,9</w:t>
            </w:r>
          </w:p>
        </w:tc>
      </w:tr>
    </w:tbl>
    <w:p w:rsidR="00317617" w:rsidRDefault="00317617">
      <w:pPr>
        <w:jc w:val="left"/>
      </w:pPr>
    </w:p>
    <w:p w:rsidR="00317617" w:rsidRDefault="007064AB">
      <w:r>
        <w:t>U aktivnosti se podmiruju obveze Ministarstva obrane prema pravomoćnim sudskim presudama i ovrhama u imovinsko-pravnim i radnim sporovima i postupcima u kojima je stranka Republika Hrvatska, Ministarstvo obrane. Duljina trajanja sudskih postupaka, ishod postupaka, možebitne nagodbe, donošenje pravomoćne presude su elementi koje se ne može egzaktno planirati, tako da se sredstva za ovu aktivnost planiraju na temelju iskustvenih parametara iz prethodnih razdoblja. Ova aktivnost provodi se kontinuirano.</w:t>
      </w:r>
    </w:p>
    <w:p w:rsidR="00317617" w:rsidRDefault="007064AB">
      <w:pPr>
        <w:pStyle w:val="Heading4"/>
      </w:pPr>
      <w:r>
        <w:t>A545072 DUHOVNA SKRB</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Zakon o potvrđivanju Ugovora između Svete Stolice i Republike Hrvatske o dušobrižništvu katoličkih vjernika, pripadnika oružanih snaga i redarstvenih službi Republike Hrvatske, Pravilnik o ustrojstvu i djelovanju Vojnog ordinarijata u Republici Hrvatskoj, Pravilnik o materijalnom zbrinjavanju.</w:t>
      </w:r>
    </w:p>
    <w:tbl>
      <w:tblPr>
        <w:tblStyle w:val="StilTablice"/>
        <w:tblW w:w="10206" w:type="dxa"/>
        <w:jc w:val="center"/>
        <w:tblLook w:val="04A0" w:firstRow="1" w:lastRow="0" w:firstColumn="1" w:lastColumn="0" w:noHBand="0" w:noVBand="1"/>
      </w:tblPr>
      <w:tblGrid>
        <w:gridCol w:w="1485"/>
        <w:gridCol w:w="1551"/>
        <w:gridCol w:w="1550"/>
        <w:gridCol w:w="1550"/>
        <w:gridCol w:w="1550"/>
        <w:gridCol w:w="1550"/>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A545072-DUHOVNA SKRB</w:t>
            </w:r>
          </w:p>
        </w:tc>
        <w:tc>
          <w:tcPr>
            <w:tcW w:w="1632" w:type="dxa"/>
          </w:tcPr>
          <w:p w:rsidR="00317617" w:rsidRDefault="007064AB">
            <w:pPr>
              <w:pStyle w:val="CellColumn"/>
            </w:pPr>
            <w:r>
              <w:rPr>
                <w:rFonts w:cs="Times New Roman"/>
              </w:rPr>
              <w:t>1.896.574</w:t>
            </w:r>
          </w:p>
        </w:tc>
        <w:tc>
          <w:tcPr>
            <w:tcW w:w="1632" w:type="dxa"/>
          </w:tcPr>
          <w:p w:rsidR="00317617" w:rsidRDefault="007064AB">
            <w:pPr>
              <w:pStyle w:val="CellColumn"/>
            </w:pPr>
            <w:r>
              <w:rPr>
                <w:rFonts w:cs="Times New Roman"/>
              </w:rPr>
              <w:t>2.067.121</w:t>
            </w:r>
          </w:p>
        </w:tc>
        <w:tc>
          <w:tcPr>
            <w:tcW w:w="1632" w:type="dxa"/>
          </w:tcPr>
          <w:p w:rsidR="00317617" w:rsidRDefault="007064AB">
            <w:pPr>
              <w:pStyle w:val="CellColumn"/>
            </w:pPr>
            <w:r>
              <w:rPr>
                <w:rFonts w:cs="Times New Roman"/>
              </w:rPr>
              <w:t>2.146.950</w:t>
            </w:r>
          </w:p>
        </w:tc>
        <w:tc>
          <w:tcPr>
            <w:tcW w:w="1632" w:type="dxa"/>
          </w:tcPr>
          <w:p w:rsidR="00317617" w:rsidRDefault="007064AB">
            <w:pPr>
              <w:pStyle w:val="CellColumn"/>
            </w:pPr>
            <w:r>
              <w:rPr>
                <w:rFonts w:cs="Times New Roman"/>
              </w:rPr>
              <w:t>2.155.200</w:t>
            </w:r>
          </w:p>
        </w:tc>
        <w:tc>
          <w:tcPr>
            <w:tcW w:w="1632" w:type="dxa"/>
          </w:tcPr>
          <w:p w:rsidR="00317617" w:rsidRDefault="007064AB">
            <w:pPr>
              <w:pStyle w:val="CellColumn"/>
            </w:pPr>
            <w:r>
              <w:rPr>
                <w:rFonts w:cs="Times New Roman"/>
              </w:rPr>
              <w:t>2.236.400</w:t>
            </w:r>
          </w:p>
        </w:tc>
        <w:tc>
          <w:tcPr>
            <w:tcW w:w="510" w:type="dxa"/>
          </w:tcPr>
          <w:p w:rsidR="00317617" w:rsidRDefault="007064AB">
            <w:pPr>
              <w:pStyle w:val="CellColumn"/>
            </w:pPr>
            <w:r>
              <w:rPr>
                <w:rFonts w:cs="Times New Roman"/>
              </w:rPr>
              <w:t>103,9</w:t>
            </w:r>
          </w:p>
        </w:tc>
      </w:tr>
    </w:tbl>
    <w:p w:rsidR="00317617" w:rsidRDefault="00317617">
      <w:pPr>
        <w:jc w:val="left"/>
      </w:pPr>
    </w:p>
    <w:p w:rsidR="00317617" w:rsidRDefault="007064AB">
      <w:r>
        <w:t xml:space="preserve">Duhovna skrb ostvaruje se djelovanjem Vojnog ordinarijata u Republici Hrvatskoj kroz pastoralnu djelatnost koja uključuje organiziranje seminara, duhovnih obnova, hodočašća u zemlji i inozemstvu, bračnih susreta te organiziranja aktivnosti za djecu djelatnika Ministarstva obrane i Oružanih snaga. Aktivnost obuhvaća opremanje i održavanje postojećih prostora.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rashodi za zaposlene u iznosu od 1,5 mil. eura u 2026. i 2027. i 1,6 mil- eura u 2028. godini;    </w:t>
      </w:r>
    </w:p>
    <w:p w:rsidR="00317617" w:rsidRDefault="007064AB" w:rsidP="00DA50CB">
      <w:pPr>
        <w:pStyle w:val="ListParagraph"/>
        <w:numPr>
          <w:ilvl w:val="0"/>
          <w:numId w:val="2"/>
        </w:numPr>
      </w:pPr>
      <w:r>
        <w:t xml:space="preserve">naknade zaposlenima u iznosu od 0,1 mil. eura u godišnje;    </w:t>
      </w:r>
    </w:p>
    <w:p w:rsidR="00317617" w:rsidRDefault="007064AB" w:rsidP="00DA50CB">
      <w:pPr>
        <w:pStyle w:val="ListParagraph"/>
        <w:numPr>
          <w:ilvl w:val="0"/>
          <w:numId w:val="2"/>
        </w:numPr>
      </w:pPr>
      <w:r>
        <w:t xml:space="preserve">prijevoz, prehrana i smještaj za hodočašća, duhovne vježbe, susrete, seminare u iznosu od 0,4 mil. eura godišnje;    </w:t>
      </w:r>
    </w:p>
    <w:p w:rsidR="00317617" w:rsidRDefault="007064AB" w:rsidP="00DA50CB">
      <w:pPr>
        <w:pStyle w:val="ListParagraph"/>
        <w:numPr>
          <w:ilvl w:val="0"/>
          <w:numId w:val="2"/>
        </w:numPr>
      </w:pPr>
      <w:r>
        <w:t>rashodi za redovno funkcioniranje ordinarijata (režijski troškovi, energenti, odjeća održavanje, nabava opreme, uredski materijal, čišćenje i ostale usluge) planiraju se u iznosu od 0,1 mil. eura godišnje.</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783"/>
        <w:gridCol w:w="1909"/>
        <w:gridCol w:w="1720"/>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hodočašća i drugih aktivnosti</w:t>
            </w:r>
          </w:p>
        </w:tc>
        <w:tc>
          <w:tcPr>
            <w:tcW w:w="2245" w:type="dxa"/>
          </w:tcPr>
          <w:p w:rsidR="00317617" w:rsidRDefault="007064AB">
            <w:pPr>
              <w:pStyle w:val="CellColumn"/>
            </w:pPr>
            <w:r>
              <w:rPr>
                <w:rFonts w:cs="Times New Roman"/>
              </w:rPr>
              <w:t>Organizacijom hodočašća i drugih aktivnosti skrbi se o duhovnim potrebama pripadnika Oružanih snaga</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25</w:t>
            </w:r>
          </w:p>
        </w:tc>
        <w:tc>
          <w:tcPr>
            <w:tcW w:w="918" w:type="dxa"/>
          </w:tcPr>
          <w:p w:rsidR="00317617" w:rsidRDefault="007064AB">
            <w:pPr>
              <w:pStyle w:val="CellColumn"/>
            </w:pPr>
            <w:r>
              <w:rPr>
                <w:rFonts w:cs="Times New Roman"/>
              </w:rPr>
              <w:t>25</w:t>
            </w:r>
          </w:p>
        </w:tc>
        <w:tc>
          <w:tcPr>
            <w:tcW w:w="918" w:type="dxa"/>
          </w:tcPr>
          <w:p w:rsidR="00317617" w:rsidRDefault="007064AB">
            <w:pPr>
              <w:pStyle w:val="CellColumn"/>
            </w:pPr>
            <w:r>
              <w:rPr>
                <w:rFonts w:cs="Times New Roman"/>
              </w:rPr>
              <w:t>25</w:t>
            </w:r>
          </w:p>
        </w:tc>
      </w:tr>
    </w:tbl>
    <w:p w:rsidR="00317617" w:rsidRDefault="00317617">
      <w:pPr>
        <w:jc w:val="left"/>
      </w:pPr>
    </w:p>
    <w:p w:rsidR="00317617" w:rsidRDefault="007064AB">
      <w:pPr>
        <w:pStyle w:val="Heading3"/>
      </w:pPr>
      <w:r>
        <w:rPr>
          <w:rFonts w:cs="Times New Roman"/>
        </w:rPr>
        <w:lastRenderedPageBreak/>
        <w:t>2512 INFRASTRUKTURA I OPSKRBA</w:t>
      </w:r>
    </w:p>
    <w:tbl>
      <w:tblPr>
        <w:tblStyle w:val="StilTablice"/>
        <w:tblW w:w="10206" w:type="dxa"/>
        <w:jc w:val="center"/>
        <w:tblLook w:val="04A0" w:firstRow="1" w:lastRow="0" w:firstColumn="1" w:lastColumn="0" w:noHBand="0" w:noVBand="1"/>
      </w:tblPr>
      <w:tblGrid>
        <w:gridCol w:w="1916"/>
        <w:gridCol w:w="1439"/>
        <w:gridCol w:w="1369"/>
        <w:gridCol w:w="1504"/>
        <w:gridCol w:w="1504"/>
        <w:gridCol w:w="1504"/>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2512-INFRASTRUKTURA I OPSKRBA</w:t>
            </w:r>
          </w:p>
        </w:tc>
        <w:tc>
          <w:tcPr>
            <w:tcW w:w="1632" w:type="dxa"/>
          </w:tcPr>
          <w:p w:rsidR="00317617" w:rsidRPr="00DA50CB" w:rsidRDefault="00317617">
            <w:pPr>
              <w:pStyle w:val="CellColumn"/>
              <w:rPr>
                <w:highlight w:val="yellow"/>
              </w:rPr>
            </w:pPr>
          </w:p>
        </w:tc>
        <w:tc>
          <w:tcPr>
            <w:tcW w:w="1632" w:type="dxa"/>
          </w:tcPr>
          <w:p w:rsidR="00317617" w:rsidRPr="00DA50CB" w:rsidRDefault="00317617">
            <w:pPr>
              <w:pStyle w:val="CellColumn"/>
              <w:rPr>
                <w:highlight w:val="yellow"/>
              </w:rPr>
            </w:pPr>
          </w:p>
        </w:tc>
        <w:tc>
          <w:tcPr>
            <w:tcW w:w="1632" w:type="dxa"/>
          </w:tcPr>
          <w:p w:rsidR="00317617" w:rsidRDefault="007064AB">
            <w:pPr>
              <w:pStyle w:val="CellColumn"/>
            </w:pPr>
            <w:r>
              <w:rPr>
                <w:rFonts w:cs="Times New Roman"/>
              </w:rPr>
              <w:t>117.258.754</w:t>
            </w:r>
          </w:p>
        </w:tc>
        <w:tc>
          <w:tcPr>
            <w:tcW w:w="1632" w:type="dxa"/>
          </w:tcPr>
          <w:p w:rsidR="00317617" w:rsidRDefault="007064AB">
            <w:pPr>
              <w:pStyle w:val="CellColumn"/>
            </w:pPr>
            <w:r>
              <w:rPr>
                <w:rFonts w:cs="Times New Roman"/>
              </w:rPr>
              <w:t>106.825.989</w:t>
            </w:r>
          </w:p>
        </w:tc>
        <w:tc>
          <w:tcPr>
            <w:tcW w:w="1632" w:type="dxa"/>
          </w:tcPr>
          <w:p w:rsidR="00317617" w:rsidRDefault="007064AB">
            <w:pPr>
              <w:pStyle w:val="CellColumn"/>
            </w:pPr>
            <w:r>
              <w:rPr>
                <w:rFonts w:cs="Times New Roman"/>
              </w:rPr>
              <w:t>108.351.621</w:t>
            </w:r>
          </w:p>
        </w:tc>
        <w:tc>
          <w:tcPr>
            <w:tcW w:w="510" w:type="dxa"/>
          </w:tcPr>
          <w:p w:rsidR="00317617" w:rsidRPr="00DA50CB" w:rsidRDefault="00317617">
            <w:pPr>
              <w:pStyle w:val="CellColumn"/>
              <w:rPr>
                <w:highlight w:val="yellow"/>
              </w:rPr>
            </w:pPr>
            <w:bookmarkStart w:id="0" w:name="_GoBack"/>
            <w:bookmarkEnd w:id="0"/>
          </w:p>
        </w:tc>
      </w:tr>
    </w:tbl>
    <w:p w:rsidR="00317617" w:rsidRDefault="00317617">
      <w:pPr>
        <w:jc w:val="left"/>
      </w:pPr>
    </w:p>
    <w:p w:rsidR="00317617" w:rsidRDefault="007064AB">
      <w:pPr>
        <w:pStyle w:val="Heading7"/>
      </w:pPr>
      <w:r>
        <w:t>Cilj 1. Izgraditi i modernizirati objekte i infrastrukturu</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Provedena izgradnja, rekonstrukcija i adaptacija koja utječe na poboljšanje standarda, sigurnosti i energetske učinkovitosti</w:t>
            </w:r>
          </w:p>
        </w:tc>
        <w:tc>
          <w:tcPr>
            <w:tcW w:w="2245" w:type="dxa"/>
          </w:tcPr>
          <w:p w:rsidR="00317617" w:rsidRDefault="007064AB">
            <w:pPr>
              <w:pStyle w:val="CellColumn"/>
            </w:pPr>
            <w:r>
              <w:rPr>
                <w:rFonts w:cs="Times New Roman"/>
              </w:rPr>
              <w:t>Fokusiranjem na izgradnju, rekonstrukciju i adaptaciju građevina kojom se poboljšavaju standardi sigurnosti života i rada ljudi, smještaja i skladištenja materijalno tehničkih sredstava te energetsku učinkovitost građevina postići optimum između potreba i financijskih sredstava.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A545049 OPSKRBA MATERIJALNIM SREDSTVIMA</w:t>
      </w:r>
    </w:p>
    <w:p w:rsidR="00317617" w:rsidRDefault="007064AB">
      <w:pPr>
        <w:pStyle w:val="Heading8"/>
        <w:jc w:val="left"/>
      </w:pPr>
      <w:r>
        <w:t>Zakonske i druge pravne osnove</w:t>
      </w:r>
    </w:p>
    <w:p w:rsidR="00317617" w:rsidRDefault="007064AB">
      <w:pPr>
        <w:pStyle w:val="Normal5"/>
      </w:pPr>
      <w:r>
        <w:t>Zakon o obrani, Zakon o službi u Oružanim snagama Republike Hrvatske, Pravilnik o materijalnom zbrinjavanju, Pravilnik o prehrani pripadnika Oružanih snaga Republike Hrvatske.</w:t>
      </w:r>
    </w:p>
    <w:tbl>
      <w:tblPr>
        <w:tblStyle w:val="StilTablice"/>
        <w:tblW w:w="10206" w:type="dxa"/>
        <w:jc w:val="center"/>
        <w:tblLook w:val="04A0" w:firstRow="1" w:lastRow="0" w:firstColumn="1" w:lastColumn="0" w:noHBand="0" w:noVBand="1"/>
      </w:tblPr>
      <w:tblGrid>
        <w:gridCol w:w="1615"/>
        <w:gridCol w:w="1525"/>
        <w:gridCol w:w="1524"/>
        <w:gridCol w:w="1524"/>
        <w:gridCol w:w="1524"/>
        <w:gridCol w:w="1524"/>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A545049-OPSKRBA MATERIJALNIM SREDSTVIMA</w:t>
            </w:r>
          </w:p>
        </w:tc>
        <w:tc>
          <w:tcPr>
            <w:tcW w:w="1632" w:type="dxa"/>
          </w:tcPr>
          <w:p w:rsidR="00317617" w:rsidRDefault="007064AB">
            <w:pPr>
              <w:pStyle w:val="CellColumn"/>
            </w:pPr>
            <w:r>
              <w:rPr>
                <w:rFonts w:cs="Times New Roman"/>
              </w:rPr>
              <w:t>67.100.436</w:t>
            </w:r>
          </w:p>
        </w:tc>
        <w:tc>
          <w:tcPr>
            <w:tcW w:w="1632" w:type="dxa"/>
          </w:tcPr>
          <w:p w:rsidR="00317617" w:rsidRDefault="007064AB">
            <w:pPr>
              <w:pStyle w:val="CellColumn"/>
            </w:pPr>
            <w:r>
              <w:rPr>
                <w:rFonts w:cs="Times New Roman"/>
              </w:rPr>
              <w:t>80.418.751</w:t>
            </w:r>
          </w:p>
        </w:tc>
        <w:tc>
          <w:tcPr>
            <w:tcW w:w="1632" w:type="dxa"/>
          </w:tcPr>
          <w:p w:rsidR="00317617" w:rsidRDefault="007064AB">
            <w:pPr>
              <w:pStyle w:val="CellColumn"/>
            </w:pPr>
            <w:r>
              <w:rPr>
                <w:rFonts w:cs="Times New Roman"/>
              </w:rPr>
              <w:t>67.043.766</w:t>
            </w:r>
          </w:p>
        </w:tc>
        <w:tc>
          <w:tcPr>
            <w:tcW w:w="1632" w:type="dxa"/>
          </w:tcPr>
          <w:p w:rsidR="00317617" w:rsidRDefault="007064AB">
            <w:pPr>
              <w:pStyle w:val="CellColumn"/>
            </w:pPr>
            <w:r>
              <w:rPr>
                <w:rFonts w:cs="Times New Roman"/>
              </w:rPr>
              <w:t>73.677.838</w:t>
            </w:r>
          </w:p>
        </w:tc>
        <w:tc>
          <w:tcPr>
            <w:tcW w:w="1632" w:type="dxa"/>
          </w:tcPr>
          <w:p w:rsidR="00317617" w:rsidRDefault="007064AB">
            <w:pPr>
              <w:pStyle w:val="CellColumn"/>
            </w:pPr>
            <w:r>
              <w:rPr>
                <w:rFonts w:cs="Times New Roman"/>
              </w:rPr>
              <w:t>76.603.470</w:t>
            </w:r>
          </w:p>
        </w:tc>
        <w:tc>
          <w:tcPr>
            <w:tcW w:w="510" w:type="dxa"/>
          </w:tcPr>
          <w:p w:rsidR="00317617" w:rsidRDefault="007064AB">
            <w:pPr>
              <w:pStyle w:val="CellColumn"/>
            </w:pPr>
            <w:r>
              <w:rPr>
                <w:rFonts w:cs="Times New Roman"/>
              </w:rPr>
              <w:t>83,4</w:t>
            </w:r>
          </w:p>
        </w:tc>
      </w:tr>
    </w:tbl>
    <w:p w:rsidR="00317617" w:rsidRDefault="00317617">
      <w:pPr>
        <w:jc w:val="left"/>
      </w:pPr>
    </w:p>
    <w:p w:rsidR="00317617" w:rsidRDefault="007064AB">
      <w:r>
        <w:t xml:space="preserve">Provedbom aktivnosti osigurava se kontinuirana opskrba materijalnim sredstvima, energentima i uslugama koje omogućavaju redovito funkcioniranje Oružanih snaga. Osigurava se pravodobno, plansko i učinkovito upravljanje zalihama i potrebni kontinuitet u opskrbi.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Troškovi prehrane planirani su u iznosu od 30 mil. eura u 2026., 34,5 mil. eura u 2027. i 37 mil. eura u 2028. godini, a uključuju namirnice, usluge prehrane i prijevoz hrane temeljem personalne popune Oružanih snaga, te prehranu kadeta. Prijevoz hrane odvija se na izdvojenim lokacijama Oružanih snaga. Nabava namirnica neophodna je zbog opskrbe na lokacijama gdje se samostalno pripremaju obroci poput popune brodova Hrvatske ratne mornarice te zbog potrebe osiguranja dostatnih količina zaliha individualnih borbenih obroka.    </w:t>
      </w:r>
    </w:p>
    <w:p w:rsidR="00317617" w:rsidRDefault="007064AB" w:rsidP="00DA50CB">
      <w:pPr>
        <w:pStyle w:val="ListParagraph"/>
        <w:numPr>
          <w:ilvl w:val="0"/>
          <w:numId w:val="2"/>
        </w:numPr>
      </w:pPr>
      <w:r>
        <w:lastRenderedPageBreak/>
        <w:t xml:space="preserve">Usluge smještaja, pranja, čišćenja planiraju se na razini od 4 mil. eura 2026., 4,5 mil. eura  u 2027. i 5 mil. eura u 2028. godini.    </w:t>
      </w:r>
    </w:p>
    <w:p w:rsidR="00317617" w:rsidRDefault="007064AB" w:rsidP="00DA50CB">
      <w:pPr>
        <w:pStyle w:val="ListParagraph"/>
        <w:numPr>
          <w:ilvl w:val="0"/>
          <w:numId w:val="2"/>
        </w:numPr>
      </w:pPr>
      <w:r>
        <w:t xml:space="preserve">Energija se planira u iznosu od 26,4  mil. eura u 2026. i 26,9 mil. eura u  2027. i 2028.  godini. Obuhvaća opskrbu pogonskim gorivima, koja je neophodna radi osiguranja funkcioniranja logističkog sustava MO i OS RH, kao i energente za grijanje i električnu energiju. Predloženi iznosi temelje se na broju materijalno-tehničkih sredstava/potrošača te iskustvenim pokazateljima potrošnje tijekom redovnog rada ustrojstvenih jedinica.    </w:t>
      </w:r>
    </w:p>
    <w:p w:rsidR="00317617" w:rsidRDefault="007064AB" w:rsidP="00DA50CB">
      <w:pPr>
        <w:pStyle w:val="ListParagraph"/>
        <w:numPr>
          <w:ilvl w:val="0"/>
          <w:numId w:val="2"/>
        </w:numPr>
      </w:pPr>
      <w:r>
        <w:t xml:space="preserve">Uredski materijal, higijenski materijal i sredstva za čišćenje, opskrba vodom, vodne naknade i ostali rashodi planiraju se u iznosu od 4,2 mil. eura u 2026. i 5,2 mil. eura u  2027. i 2028. godini. </w:t>
      </w:r>
    </w:p>
    <w:p w:rsidR="00317617" w:rsidRDefault="007064AB" w:rsidP="00DA50CB">
      <w:pPr>
        <w:pStyle w:val="ListParagraph"/>
        <w:numPr>
          <w:ilvl w:val="0"/>
          <w:numId w:val="2"/>
        </w:numPr>
      </w:pPr>
      <w:r>
        <w:t>Najam prometnih sredstava i opreme planiraju se u iznosu od 2,4 mil. eura u 2026. i 2,5 mil. eura u 2027. i 2028. godini.</w:t>
      </w:r>
    </w:p>
    <w:p w:rsidR="00317617" w:rsidRDefault="007064AB">
      <w:pPr>
        <w:pStyle w:val="Heading4"/>
      </w:pPr>
      <w:r>
        <w:t>A545076 IZGRADNJA, REKONSTRUKCIJA I ADAPTACIJA OBJEKATA I INFRASTRUKTURE</w:t>
      </w:r>
    </w:p>
    <w:p w:rsidR="00317617" w:rsidRDefault="007064AB">
      <w:pPr>
        <w:pStyle w:val="Heading8"/>
        <w:jc w:val="left"/>
      </w:pPr>
      <w:r>
        <w:t>Zakonske i druge pravne osnove</w:t>
      </w:r>
    </w:p>
    <w:p w:rsidR="00317617" w:rsidRDefault="007064AB">
      <w:pPr>
        <w:pStyle w:val="Normal5"/>
      </w:pPr>
      <w:r>
        <w:t>Zakon o obrani, Zakon o gradnji, Dugoročni plan razvoja Oružanih snaga Republike Hrvatske 2025. – 2036., Uredba o vojnom graditeljstvu,  Pravilnik o materijalnom zbrinjavanju, Odluka o davanju suglasnosti Ministarstvu obrane za preuzimanje obveza na teret sredstava državnog proračuna Republike Hrvatske u 2025. i 2026. godini za izvođenje radova na izgradnji kompleksa delaboračnice.</w:t>
      </w:r>
    </w:p>
    <w:tbl>
      <w:tblPr>
        <w:tblStyle w:val="StilTablice"/>
        <w:tblW w:w="10206" w:type="dxa"/>
        <w:jc w:val="center"/>
        <w:tblLook w:val="04A0" w:firstRow="1" w:lastRow="0" w:firstColumn="1" w:lastColumn="0" w:noHBand="0" w:noVBand="1"/>
      </w:tblPr>
      <w:tblGrid>
        <w:gridCol w:w="1892"/>
        <w:gridCol w:w="1468"/>
        <w:gridCol w:w="1469"/>
        <w:gridCol w:w="1469"/>
        <w:gridCol w:w="1469"/>
        <w:gridCol w:w="1469"/>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A545076-IZGRADNJA, REKONSTRUKCIJA I ADAPTACIJA OBJEKATA I INFRASTRUKTURE</w:t>
            </w:r>
          </w:p>
        </w:tc>
        <w:tc>
          <w:tcPr>
            <w:tcW w:w="1632" w:type="dxa"/>
          </w:tcPr>
          <w:p w:rsidR="00317617" w:rsidRDefault="007064AB">
            <w:pPr>
              <w:pStyle w:val="CellColumn"/>
            </w:pPr>
            <w:r>
              <w:rPr>
                <w:rFonts w:cs="Times New Roman"/>
              </w:rPr>
              <w:t>32.282.980</w:t>
            </w:r>
          </w:p>
        </w:tc>
        <w:tc>
          <w:tcPr>
            <w:tcW w:w="1632" w:type="dxa"/>
          </w:tcPr>
          <w:p w:rsidR="00317617" w:rsidRDefault="007064AB">
            <w:pPr>
              <w:pStyle w:val="CellColumn"/>
            </w:pPr>
            <w:r>
              <w:rPr>
                <w:rFonts w:cs="Times New Roman"/>
              </w:rPr>
              <w:t>30.139.734</w:t>
            </w:r>
          </w:p>
        </w:tc>
        <w:tc>
          <w:tcPr>
            <w:tcW w:w="1632" w:type="dxa"/>
          </w:tcPr>
          <w:p w:rsidR="00317617" w:rsidRDefault="007064AB">
            <w:pPr>
              <w:pStyle w:val="CellColumn"/>
            </w:pPr>
            <w:r>
              <w:rPr>
                <w:rFonts w:cs="Times New Roman"/>
              </w:rPr>
              <w:t>50.214.988</w:t>
            </w:r>
          </w:p>
        </w:tc>
        <w:tc>
          <w:tcPr>
            <w:tcW w:w="1632" w:type="dxa"/>
          </w:tcPr>
          <w:p w:rsidR="00317617" w:rsidRDefault="007064AB">
            <w:pPr>
              <w:pStyle w:val="CellColumn"/>
            </w:pPr>
            <w:r>
              <w:rPr>
                <w:rFonts w:cs="Times New Roman"/>
              </w:rPr>
              <w:t>33.148.151</w:t>
            </w:r>
          </w:p>
        </w:tc>
        <w:tc>
          <w:tcPr>
            <w:tcW w:w="1632" w:type="dxa"/>
          </w:tcPr>
          <w:p w:rsidR="00317617" w:rsidRDefault="007064AB">
            <w:pPr>
              <w:pStyle w:val="CellColumn"/>
            </w:pPr>
            <w:r>
              <w:rPr>
                <w:rFonts w:cs="Times New Roman"/>
              </w:rPr>
              <w:t>31.748.151</w:t>
            </w:r>
          </w:p>
        </w:tc>
        <w:tc>
          <w:tcPr>
            <w:tcW w:w="510" w:type="dxa"/>
          </w:tcPr>
          <w:p w:rsidR="00317617" w:rsidRDefault="007064AB">
            <w:pPr>
              <w:pStyle w:val="CellColumn"/>
            </w:pPr>
            <w:r>
              <w:rPr>
                <w:rFonts w:cs="Times New Roman"/>
              </w:rPr>
              <w:t>166,6</w:t>
            </w:r>
          </w:p>
        </w:tc>
      </w:tr>
    </w:tbl>
    <w:p w:rsidR="00317617" w:rsidRDefault="00317617">
      <w:pPr>
        <w:jc w:val="left"/>
      </w:pPr>
    </w:p>
    <w:p w:rsidR="00317617" w:rsidRDefault="007064AB">
      <w:r>
        <w:t xml:space="preserve">Izgradnjom, rekonstrukcijom i adaptacijom objekata i infrastrukture omogućava se poboljšanje kvalitete prostora za život i rad djelatnika Ministarstva obrane i pripadnika Oružanih snaga Republike Hrvatske te osigurava racionalno trošenje energije, zaštita okoliša i zaštita od požara. Postizanjem planiranog teritorijalnog razmještaja snaga u vojnim lokacijama te izgradnjom, rekonstrukcijom i adaptacijom objekata i infrastrukture unapređuju se sposobnosti Oružanih snaga. Aktivnost obuhvaća izradu zakonom propisane projektne dokumentacije za izgradnju, rekonstrukciju, adaptaciju, tehničku zaštitu i opremanje smještajnih, poslovnih, skladišnih, gospodarskih, tehničkih i sportskih građevina, modernizaciju građevina i infrastrukture, stručni i projektantski nadzor nad izgradnjom i rekonstrukcijom, te podmirenje zakonom propisanih doprinosa, pričuva, naknada. Obuhvaća i sve aktivnosti vezane za vojnu kartografiju.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izgradnja, rekonstrukcija i adaptacija građevina i infrastrukture na vojnim lokacijama, modernizacija grijanja, ventilacije, hlađenja i izgradnja tehničke zaštite na vojnim lokacijama u iznosu od 31,6 mil. eura u 2026., 20,5 mil. eura u 2027. i 19,1 mil. eura u 2028. godini: izgradnja i rekonstrukcija građevina i infrastrukture za potrebe povratka Oružanih snaga u vojarni Beli Manastir, nastavak izgradnje kompleksa Delaboračnica na Vojnom skladišnom kompleksu Debela Glava Slunj, izgradnja novog multifunkcionalnog hangara za održavanje zrakoplova u vojarni »puk Mirko Vukušić, Zemunik Donji, adaptacija građevina i infrastrukture u vojarnama za potrebe proširenja kapaciteta za temeljno vojno osposobljavanje u vojarnama Požega, Knin, Benkovac, Dugo Selo i Varaždin, izgradnja garaže za samohodne haubice PzH 2000 u vojarni »Bilogora« Bjelovar; </w:t>
      </w:r>
    </w:p>
    <w:p w:rsidR="00317617" w:rsidRDefault="007064AB" w:rsidP="00DA50CB">
      <w:pPr>
        <w:pStyle w:val="ListParagraph"/>
        <w:numPr>
          <w:ilvl w:val="0"/>
          <w:numId w:val="2"/>
        </w:numPr>
      </w:pPr>
      <w:r>
        <w:t xml:space="preserve">protupožarna sredstva i ostala oprema,  te opremanje radnih i smještajnih prostora u iznosu od 1,6 mil. eura u 2026. i 2027. i 1,7 mil. eura u 2028.godini; </w:t>
      </w:r>
    </w:p>
    <w:p w:rsidR="00317617" w:rsidRDefault="007064AB" w:rsidP="00DA50CB">
      <w:pPr>
        <w:pStyle w:val="ListParagraph"/>
        <w:numPr>
          <w:ilvl w:val="0"/>
          <w:numId w:val="2"/>
        </w:numPr>
      </w:pPr>
      <w:r>
        <w:t xml:space="preserve">održavanje objekata, servisi, hitne intervencije u iznosu od 1 mil. eura godišnje;    </w:t>
      </w:r>
    </w:p>
    <w:p w:rsidR="00317617" w:rsidRDefault="007064AB" w:rsidP="00DA50CB">
      <w:pPr>
        <w:pStyle w:val="ListParagraph"/>
        <w:numPr>
          <w:ilvl w:val="0"/>
          <w:numId w:val="2"/>
        </w:numPr>
      </w:pPr>
      <w:r>
        <w:t xml:space="preserve">komunalne usluge u iznosu od 8,4 mil. eura godišnje; </w:t>
      </w:r>
    </w:p>
    <w:p w:rsidR="00317617" w:rsidRDefault="007064AB" w:rsidP="00DA50CB">
      <w:pPr>
        <w:pStyle w:val="ListParagraph"/>
        <w:numPr>
          <w:ilvl w:val="0"/>
          <w:numId w:val="2"/>
        </w:numPr>
      </w:pPr>
      <w:r>
        <w:t xml:space="preserve">naknada za energetsku uslugu u iznosu od 5,5 mil. eura u 2026. godini;  </w:t>
      </w:r>
    </w:p>
    <w:p w:rsidR="00317617" w:rsidRDefault="007064AB" w:rsidP="00DA50CB">
      <w:pPr>
        <w:pStyle w:val="ListParagraph"/>
        <w:numPr>
          <w:ilvl w:val="0"/>
          <w:numId w:val="2"/>
        </w:numPr>
      </w:pPr>
      <w:r>
        <w:lastRenderedPageBreak/>
        <w:t xml:space="preserve">izrada elaborata zaštite od požara i zaštite na radu, obavljanje stručnog i projektantskog nadzora nad izgradnjom i rekonstrukcijom građevina, praćenje stanja okoliša, izrada projekata zaštite okoliša, energetskih certifikata, projektne dokumentacije za izgradnju i rekonstrukciju građevina i infrastrukture na vojnim lokacijama, projektne dokumentacije zaštite okoliša, prirode i šumarstva, geodetsko-katastarske usluge i vještačenje radova na građevinskim objektima u iznosu od 1,1 mil. eura u 2026. i 0,6 mil. eura u 2027. i 2028.godini;    </w:t>
      </w:r>
    </w:p>
    <w:p w:rsidR="00317617" w:rsidRDefault="007064AB" w:rsidP="00DA50CB">
      <w:pPr>
        <w:pStyle w:val="ListParagraph"/>
        <w:numPr>
          <w:ilvl w:val="0"/>
          <w:numId w:val="2"/>
        </w:numPr>
      </w:pPr>
      <w:r>
        <w:t>vojna kartografija u iznosu od 0,8 mil. eura u 2026., 0,9 mil. eura u 2027. i 0,8 mil. eura u 2028.godini.</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74"/>
        <w:gridCol w:w="1873"/>
        <w:gridCol w:w="1669"/>
        <w:gridCol w:w="916"/>
        <w:gridCol w:w="1126"/>
        <w:gridCol w:w="916"/>
        <w:gridCol w:w="916"/>
        <w:gridCol w:w="916"/>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izgrađenih građevina</w:t>
            </w:r>
          </w:p>
        </w:tc>
        <w:tc>
          <w:tcPr>
            <w:tcW w:w="2245" w:type="dxa"/>
          </w:tcPr>
          <w:p w:rsidR="00317617" w:rsidRDefault="007064AB">
            <w:pPr>
              <w:pStyle w:val="CellColumn"/>
            </w:pPr>
            <w:r>
              <w:rPr>
                <w:rFonts w:cs="Times New Roman"/>
              </w:rPr>
              <w:t>Izgradnjom građevina osigurat će se postavljeni standardi u smještaju osoblja i skladištenju materijalnih sredstava</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4</w:t>
            </w:r>
          </w:p>
        </w:tc>
        <w:tc>
          <w:tcPr>
            <w:tcW w:w="918" w:type="dxa"/>
          </w:tcPr>
          <w:p w:rsidR="00317617" w:rsidRDefault="007064AB">
            <w:pPr>
              <w:pStyle w:val="CellColumn"/>
            </w:pPr>
            <w:r>
              <w:rPr>
                <w:rFonts w:cs="Times New Roman"/>
              </w:rPr>
              <w:t>8</w:t>
            </w:r>
          </w:p>
        </w:tc>
        <w:tc>
          <w:tcPr>
            <w:tcW w:w="918" w:type="dxa"/>
          </w:tcPr>
          <w:p w:rsidR="00317617" w:rsidRDefault="007064AB">
            <w:pPr>
              <w:pStyle w:val="CellColumn"/>
            </w:pPr>
            <w:r>
              <w:rPr>
                <w:rFonts w:cs="Times New Roman"/>
              </w:rPr>
              <w:t>5</w:t>
            </w:r>
          </w:p>
        </w:tc>
      </w:tr>
      <w:tr w:rsidR="00317617">
        <w:trPr>
          <w:jc w:val="center"/>
        </w:trPr>
        <w:tc>
          <w:tcPr>
            <w:tcW w:w="2245" w:type="dxa"/>
          </w:tcPr>
          <w:p w:rsidR="00317617" w:rsidRDefault="007064AB">
            <w:pPr>
              <w:pStyle w:val="CellColumn"/>
            </w:pPr>
            <w:r>
              <w:rPr>
                <w:rFonts w:cs="Times New Roman"/>
              </w:rPr>
              <w:t>Broj izrađenih kompleta projektne dokumentacije</w:t>
            </w:r>
          </w:p>
        </w:tc>
        <w:tc>
          <w:tcPr>
            <w:tcW w:w="2245" w:type="dxa"/>
          </w:tcPr>
          <w:p w:rsidR="00317617" w:rsidRDefault="007064AB">
            <w:pPr>
              <w:pStyle w:val="CellColumn"/>
            </w:pPr>
            <w:r>
              <w:rPr>
                <w:rFonts w:cs="Times New Roman"/>
              </w:rPr>
              <w:t>Izrada projektne dokumentacije preduvjet je za početak izgradnje</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7</w:t>
            </w:r>
          </w:p>
        </w:tc>
        <w:tc>
          <w:tcPr>
            <w:tcW w:w="918" w:type="dxa"/>
          </w:tcPr>
          <w:p w:rsidR="00317617" w:rsidRDefault="007064AB">
            <w:pPr>
              <w:pStyle w:val="CellColumn"/>
            </w:pPr>
            <w:r>
              <w:rPr>
                <w:rFonts w:cs="Times New Roman"/>
              </w:rPr>
              <w:t>3</w:t>
            </w:r>
          </w:p>
        </w:tc>
        <w:tc>
          <w:tcPr>
            <w:tcW w:w="918" w:type="dxa"/>
          </w:tcPr>
          <w:p w:rsidR="00317617" w:rsidRDefault="007064AB">
            <w:pPr>
              <w:pStyle w:val="CellColumn"/>
            </w:pPr>
            <w:r>
              <w:rPr>
                <w:rFonts w:cs="Times New Roman"/>
              </w:rPr>
              <w:t>3</w:t>
            </w:r>
          </w:p>
        </w:tc>
      </w:tr>
      <w:tr w:rsidR="00317617">
        <w:trPr>
          <w:jc w:val="center"/>
        </w:trPr>
        <w:tc>
          <w:tcPr>
            <w:tcW w:w="2245" w:type="dxa"/>
          </w:tcPr>
          <w:p w:rsidR="00317617" w:rsidRDefault="007064AB">
            <w:pPr>
              <w:pStyle w:val="CellColumn"/>
            </w:pPr>
            <w:r>
              <w:rPr>
                <w:rFonts w:cs="Times New Roman"/>
              </w:rPr>
              <w:t>Broj adaptiranih građevina</w:t>
            </w:r>
          </w:p>
        </w:tc>
        <w:tc>
          <w:tcPr>
            <w:tcW w:w="2245" w:type="dxa"/>
          </w:tcPr>
          <w:p w:rsidR="00317617" w:rsidRDefault="007064AB">
            <w:pPr>
              <w:pStyle w:val="CellColumn"/>
            </w:pPr>
            <w:r>
              <w:rPr>
                <w:rFonts w:cs="Times New Roman"/>
              </w:rPr>
              <w:t>Adaptacijom građevina poboljšat će se smještajni uvjeti</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5</w:t>
            </w:r>
          </w:p>
        </w:tc>
        <w:tc>
          <w:tcPr>
            <w:tcW w:w="918" w:type="dxa"/>
          </w:tcPr>
          <w:p w:rsidR="00317617" w:rsidRDefault="007064AB">
            <w:pPr>
              <w:pStyle w:val="CellColumn"/>
            </w:pPr>
            <w:r>
              <w:rPr>
                <w:rFonts w:cs="Times New Roman"/>
              </w:rPr>
              <w:t>7</w:t>
            </w:r>
          </w:p>
        </w:tc>
        <w:tc>
          <w:tcPr>
            <w:tcW w:w="918" w:type="dxa"/>
          </w:tcPr>
          <w:p w:rsidR="00317617" w:rsidRDefault="007064AB">
            <w:pPr>
              <w:pStyle w:val="CellColumn"/>
            </w:pPr>
            <w:r>
              <w:rPr>
                <w:rFonts w:cs="Times New Roman"/>
              </w:rPr>
              <w:t>6</w:t>
            </w:r>
          </w:p>
        </w:tc>
      </w:tr>
    </w:tbl>
    <w:p w:rsidR="00317617" w:rsidRDefault="00317617">
      <w:pPr>
        <w:jc w:val="left"/>
      </w:pPr>
    </w:p>
    <w:p w:rsidR="00317617" w:rsidRDefault="007064AB">
      <w:pPr>
        <w:pStyle w:val="Heading3"/>
      </w:pPr>
      <w:r>
        <w:rPr>
          <w:rFonts w:cs="Times New Roman"/>
        </w:rPr>
        <w:t>2606 KORIŠTENJE ORUŽANIH SNAGA ZA POMOĆ CIVILNIM INSTITUCIJAMA I STANOVNIŠTVU</w:t>
      </w:r>
    </w:p>
    <w:tbl>
      <w:tblPr>
        <w:tblStyle w:val="StilTablice"/>
        <w:tblW w:w="10206" w:type="dxa"/>
        <w:jc w:val="center"/>
        <w:tblLook w:val="04A0" w:firstRow="1" w:lastRow="0" w:firstColumn="1" w:lastColumn="0" w:noHBand="0" w:noVBand="1"/>
      </w:tblPr>
      <w:tblGrid>
        <w:gridCol w:w="1660"/>
        <w:gridCol w:w="1516"/>
        <w:gridCol w:w="1515"/>
        <w:gridCol w:w="1515"/>
        <w:gridCol w:w="1515"/>
        <w:gridCol w:w="1515"/>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2606-KORIŠTENJE ORUŽANIH SNAGA ZA POMOĆ CIVILNIM INSTITUCIJAMA I STANOVNIŠTVU</w:t>
            </w:r>
          </w:p>
        </w:tc>
        <w:tc>
          <w:tcPr>
            <w:tcW w:w="1632" w:type="dxa"/>
          </w:tcPr>
          <w:p w:rsidR="00317617" w:rsidRDefault="007064AB">
            <w:pPr>
              <w:pStyle w:val="CellColumn"/>
            </w:pPr>
            <w:r>
              <w:rPr>
                <w:rFonts w:cs="Times New Roman"/>
              </w:rPr>
              <w:t>20.222.111</w:t>
            </w:r>
          </w:p>
        </w:tc>
        <w:tc>
          <w:tcPr>
            <w:tcW w:w="1632" w:type="dxa"/>
          </w:tcPr>
          <w:p w:rsidR="00317617" w:rsidRDefault="007064AB">
            <w:pPr>
              <w:pStyle w:val="CellColumn"/>
            </w:pPr>
            <w:r>
              <w:rPr>
                <w:rFonts w:cs="Times New Roman"/>
              </w:rPr>
              <w:t>23.998.034</w:t>
            </w:r>
          </w:p>
        </w:tc>
        <w:tc>
          <w:tcPr>
            <w:tcW w:w="1632" w:type="dxa"/>
          </w:tcPr>
          <w:p w:rsidR="00317617" w:rsidRDefault="007064AB">
            <w:pPr>
              <w:pStyle w:val="CellColumn"/>
            </w:pPr>
            <w:r>
              <w:rPr>
                <w:rFonts w:cs="Times New Roman"/>
              </w:rPr>
              <w:t>24.895.829</w:t>
            </w:r>
          </w:p>
        </w:tc>
        <w:tc>
          <w:tcPr>
            <w:tcW w:w="1632" w:type="dxa"/>
          </w:tcPr>
          <w:p w:rsidR="00317617" w:rsidRDefault="007064AB">
            <w:pPr>
              <w:pStyle w:val="CellColumn"/>
            </w:pPr>
            <w:r>
              <w:rPr>
                <w:rFonts w:cs="Times New Roman"/>
              </w:rPr>
              <w:t>24.895.687</w:t>
            </w:r>
          </w:p>
        </w:tc>
        <w:tc>
          <w:tcPr>
            <w:tcW w:w="1632" w:type="dxa"/>
          </w:tcPr>
          <w:p w:rsidR="00317617" w:rsidRDefault="007064AB">
            <w:pPr>
              <w:pStyle w:val="CellColumn"/>
            </w:pPr>
            <w:r>
              <w:rPr>
                <w:rFonts w:cs="Times New Roman"/>
              </w:rPr>
              <w:t>24.895.687</w:t>
            </w:r>
          </w:p>
        </w:tc>
        <w:tc>
          <w:tcPr>
            <w:tcW w:w="510" w:type="dxa"/>
          </w:tcPr>
          <w:p w:rsidR="00317617" w:rsidRDefault="007064AB">
            <w:pPr>
              <w:pStyle w:val="CellColumn"/>
            </w:pPr>
            <w:r>
              <w:rPr>
                <w:rFonts w:cs="Times New Roman"/>
              </w:rPr>
              <w:t>103,7</w:t>
            </w:r>
          </w:p>
        </w:tc>
      </w:tr>
    </w:tbl>
    <w:p w:rsidR="00317617" w:rsidRDefault="00317617">
      <w:pPr>
        <w:jc w:val="left"/>
      </w:pPr>
    </w:p>
    <w:p w:rsidR="00317617" w:rsidRDefault="007064AB">
      <w:pPr>
        <w:pStyle w:val="Heading7"/>
      </w:pPr>
      <w:r>
        <w:t>Cilj 1. Pomoći drugim državnim tijelima, institucijama i stanovništvu</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lastRenderedPageBreak/>
              <w:t>Osiguran visok stupanj odgovora na zahtjeve za pružanje potpore civilnim institucijama i stanovništvu</w:t>
            </w:r>
          </w:p>
        </w:tc>
        <w:tc>
          <w:tcPr>
            <w:tcW w:w="2245" w:type="dxa"/>
          </w:tcPr>
          <w:p w:rsidR="00317617" w:rsidRDefault="007064AB">
            <w:pPr>
              <w:pStyle w:val="CellColumn"/>
            </w:pPr>
            <w:r>
              <w:rPr>
                <w:rFonts w:cs="Times New Roman"/>
              </w:rPr>
              <w:t>Provođenjem zadaća zaštite i spašavanja pruža se pomoć civilnim institucijama i stanovništvu</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95</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A545035 PROTUPOŽARNA ZAŠTITA</w:t>
      </w:r>
    </w:p>
    <w:p w:rsidR="00317617" w:rsidRDefault="007064AB">
      <w:pPr>
        <w:pStyle w:val="Heading8"/>
        <w:jc w:val="left"/>
      </w:pPr>
      <w:r>
        <w:t>Zakonske i druge pravne osnove</w:t>
      </w:r>
    </w:p>
    <w:p w:rsidR="00317617" w:rsidRDefault="007064AB">
      <w:pPr>
        <w:pStyle w:val="Normal5"/>
      </w:pPr>
      <w:r>
        <w:t>Zakon o obrani, Zakon o sustavu civilne zaštite, Zakon o vatrogastvu, Pravilnik o materijalnom zbrinjavanju, Program aktivnosti u provedbi posebnih mjera zaštite od požara od interesa za Republiku Hrvatsku, Odluka o ostvarivanju prava na naknadu pripadnicima Ministarstva obrane i Oružanih snaga Republike Hrvatske angažiranima za provedbu pomoći civilnim institucijama i stanovništvu.</w:t>
      </w:r>
    </w:p>
    <w:tbl>
      <w:tblPr>
        <w:tblStyle w:val="StilTablice"/>
        <w:tblW w:w="10206" w:type="dxa"/>
        <w:jc w:val="center"/>
        <w:tblLook w:val="04A0" w:firstRow="1" w:lastRow="0" w:firstColumn="1" w:lastColumn="0" w:noHBand="0" w:noVBand="1"/>
      </w:tblPr>
      <w:tblGrid>
        <w:gridCol w:w="1716"/>
        <w:gridCol w:w="1504"/>
        <w:gridCol w:w="1504"/>
        <w:gridCol w:w="1504"/>
        <w:gridCol w:w="1504"/>
        <w:gridCol w:w="1504"/>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A545035-PROTUPOŽARNA ZAŠTITA</w:t>
            </w:r>
          </w:p>
        </w:tc>
        <w:tc>
          <w:tcPr>
            <w:tcW w:w="1632" w:type="dxa"/>
          </w:tcPr>
          <w:p w:rsidR="00317617" w:rsidRDefault="007064AB">
            <w:pPr>
              <w:pStyle w:val="CellColumn"/>
            </w:pPr>
            <w:r>
              <w:rPr>
                <w:rFonts w:cs="Times New Roman"/>
              </w:rPr>
              <w:t>15.082.834</w:t>
            </w:r>
          </w:p>
        </w:tc>
        <w:tc>
          <w:tcPr>
            <w:tcW w:w="1632" w:type="dxa"/>
          </w:tcPr>
          <w:p w:rsidR="00317617" w:rsidRDefault="007064AB">
            <w:pPr>
              <w:pStyle w:val="CellColumn"/>
            </w:pPr>
            <w:r>
              <w:rPr>
                <w:rFonts w:cs="Times New Roman"/>
              </w:rPr>
              <w:t>19.710.374</w:t>
            </w:r>
          </w:p>
        </w:tc>
        <w:tc>
          <w:tcPr>
            <w:tcW w:w="1632" w:type="dxa"/>
          </w:tcPr>
          <w:p w:rsidR="00317617" w:rsidRDefault="007064AB">
            <w:pPr>
              <w:pStyle w:val="CellColumn"/>
            </w:pPr>
            <w:r>
              <w:rPr>
                <w:rFonts w:cs="Times New Roman"/>
              </w:rPr>
              <w:t>20.228.934</w:t>
            </w:r>
          </w:p>
        </w:tc>
        <w:tc>
          <w:tcPr>
            <w:tcW w:w="1632" w:type="dxa"/>
          </w:tcPr>
          <w:p w:rsidR="00317617" w:rsidRDefault="007064AB">
            <w:pPr>
              <w:pStyle w:val="CellColumn"/>
            </w:pPr>
            <w:r>
              <w:rPr>
                <w:rFonts w:cs="Times New Roman"/>
              </w:rPr>
              <w:t>20.228.792</w:t>
            </w:r>
          </w:p>
        </w:tc>
        <w:tc>
          <w:tcPr>
            <w:tcW w:w="1632" w:type="dxa"/>
          </w:tcPr>
          <w:p w:rsidR="00317617" w:rsidRDefault="007064AB">
            <w:pPr>
              <w:pStyle w:val="CellColumn"/>
            </w:pPr>
            <w:r>
              <w:rPr>
                <w:rFonts w:cs="Times New Roman"/>
              </w:rPr>
              <w:t>20.228.792</w:t>
            </w:r>
          </w:p>
        </w:tc>
        <w:tc>
          <w:tcPr>
            <w:tcW w:w="510" w:type="dxa"/>
          </w:tcPr>
          <w:p w:rsidR="00317617" w:rsidRDefault="007064AB">
            <w:pPr>
              <w:pStyle w:val="CellColumn"/>
            </w:pPr>
            <w:r>
              <w:rPr>
                <w:rFonts w:cs="Times New Roman"/>
              </w:rPr>
              <w:t>102,6</w:t>
            </w:r>
          </w:p>
        </w:tc>
      </w:tr>
    </w:tbl>
    <w:p w:rsidR="00317617" w:rsidRDefault="00317617">
      <w:pPr>
        <w:jc w:val="left"/>
      </w:pPr>
    </w:p>
    <w:p w:rsidR="00317617" w:rsidRDefault="007064AB">
      <w:r>
        <w:t xml:space="preserve">Sudjelovanjem u protupožarnoj zaštiti Oružane snage Republike Hrvatske pružaju pomoć civilnim institucijama za zaštitu i spašavanje u gašenju požara tijekom cijele godine, a posebno tijekom protupožarne sezone, prvenstveno u priobalju. Gašenje požara provodi se u suradnji s Hrvatskom vatrogasnom zajednicom. Za provedbu protupožarne zaštite ustrojavaju se namjenske protupožarne snage sastavljene od dijelova snaga Hrvatske kopnene vojske, Hrvatskog ratnog zrakoplovstva i Hrvatske ratne mornarice, radi pružanja pomoći i potpore vatrogasnim postrojbama u gašenju požara otvorenog prostora iz zraka i sa zemlje te prevoženja morem i opskrbe gasitelja vodom. Ova aktivnost provodi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održavanje opreme (najvećim dijelom materijali i dijelovi za tekuće i investicijsko održavanje i usluge tekućeg i investicijskog održavanja protupožarnih  zrakoplova) u iznosu od 18,3 mil. eura godišnje;    </w:t>
      </w:r>
    </w:p>
    <w:p w:rsidR="00317617" w:rsidRDefault="007064AB" w:rsidP="00DA50CB">
      <w:pPr>
        <w:pStyle w:val="ListParagraph"/>
        <w:numPr>
          <w:ilvl w:val="0"/>
          <w:numId w:val="2"/>
        </w:numPr>
      </w:pPr>
      <w:r>
        <w:t xml:space="preserve">naknade za sudjelovanje pripadnika Oružanih snaga u protupožarnoj zaštiti u iznosu od 0,7 mil. eura godišnje, prema procijenjenom angažmanu djelatnika i visini naknade;    </w:t>
      </w:r>
    </w:p>
    <w:p w:rsidR="00317617" w:rsidRDefault="007064AB" w:rsidP="00DA50CB">
      <w:pPr>
        <w:pStyle w:val="ListParagraph"/>
        <w:numPr>
          <w:ilvl w:val="0"/>
          <w:numId w:val="2"/>
        </w:numPr>
      </w:pPr>
      <w:r>
        <w:t xml:space="preserve">pogonsko gorivo i električna energija u iznosu od 0,7 mil. eura godišnje;    </w:t>
      </w:r>
    </w:p>
    <w:p w:rsidR="00317617" w:rsidRDefault="007064AB" w:rsidP="00DA50CB">
      <w:pPr>
        <w:pStyle w:val="ListParagraph"/>
        <w:numPr>
          <w:ilvl w:val="0"/>
          <w:numId w:val="2"/>
        </w:numPr>
      </w:pPr>
      <w:r>
        <w:t xml:space="preserve">troškovi prehrane u iznosu od 0,3 mil. eura godišnje;    </w:t>
      </w:r>
    </w:p>
    <w:p w:rsidR="00317617" w:rsidRDefault="007064AB" w:rsidP="00DA50CB">
      <w:pPr>
        <w:pStyle w:val="ListParagraph"/>
        <w:numPr>
          <w:ilvl w:val="0"/>
          <w:numId w:val="2"/>
        </w:numPr>
      </w:pPr>
      <w:r>
        <w:t xml:space="preserve">ostali troškovi (materijal za potrebe PP zaštite, usluga prijevoza, zaštitna odjeća, sitan inventar i auto gume) u svrhu izvršenja zadaće  u iznosu od 0,2 mil. eura godišnje.   </w:t>
      </w:r>
    </w:p>
    <w:p w:rsidR="00317617" w:rsidRDefault="007064AB">
      <w:r>
        <w:t>Rashodi se planiraju na temelju mjerljivih pokazatelja iz prošlih godina, a ovise o broju i intenzitetu požara tijekom sezone, o čemu ovisi i potreba za angažiranjem pripadnika Oružanih snaga.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13"/>
        <w:gridCol w:w="1885"/>
        <w:gridCol w:w="1714"/>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angažiranih pripadnika Oružanih snaga</w:t>
            </w:r>
          </w:p>
        </w:tc>
        <w:tc>
          <w:tcPr>
            <w:tcW w:w="2245" w:type="dxa"/>
          </w:tcPr>
          <w:p w:rsidR="00317617" w:rsidRDefault="007064AB">
            <w:pPr>
              <w:pStyle w:val="CellColumn"/>
            </w:pPr>
            <w:r>
              <w:rPr>
                <w:rFonts w:cs="Times New Roman"/>
              </w:rPr>
              <w:t>Angažiranjem pripadnika Oružanih snaga pridonosi se zaštiti od požara</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510</w:t>
            </w:r>
          </w:p>
        </w:tc>
        <w:tc>
          <w:tcPr>
            <w:tcW w:w="918" w:type="dxa"/>
          </w:tcPr>
          <w:p w:rsidR="00317617" w:rsidRDefault="007064AB">
            <w:pPr>
              <w:pStyle w:val="CellColumn"/>
            </w:pPr>
            <w:r>
              <w:rPr>
                <w:rFonts w:cs="Times New Roman"/>
              </w:rPr>
              <w:t>510</w:t>
            </w:r>
          </w:p>
        </w:tc>
        <w:tc>
          <w:tcPr>
            <w:tcW w:w="918" w:type="dxa"/>
          </w:tcPr>
          <w:p w:rsidR="00317617" w:rsidRDefault="007064AB">
            <w:pPr>
              <w:pStyle w:val="CellColumn"/>
            </w:pPr>
            <w:r>
              <w:rPr>
                <w:rFonts w:cs="Times New Roman"/>
              </w:rPr>
              <w:t>510</w:t>
            </w:r>
          </w:p>
        </w:tc>
      </w:tr>
      <w:tr w:rsidR="00317617">
        <w:trPr>
          <w:jc w:val="center"/>
        </w:trPr>
        <w:tc>
          <w:tcPr>
            <w:tcW w:w="2245" w:type="dxa"/>
          </w:tcPr>
          <w:p w:rsidR="00317617" w:rsidRDefault="007064AB">
            <w:pPr>
              <w:pStyle w:val="CellColumn"/>
            </w:pPr>
            <w:r>
              <w:rPr>
                <w:rFonts w:cs="Times New Roman"/>
              </w:rPr>
              <w:t>Broj angažiranih temeljnih sredstava</w:t>
            </w:r>
          </w:p>
        </w:tc>
        <w:tc>
          <w:tcPr>
            <w:tcW w:w="2245" w:type="dxa"/>
          </w:tcPr>
          <w:p w:rsidR="00317617" w:rsidRDefault="007064AB">
            <w:pPr>
              <w:pStyle w:val="CellColumn"/>
            </w:pPr>
            <w:r>
              <w:rPr>
                <w:rFonts w:cs="Times New Roman"/>
              </w:rPr>
              <w:t>Angažiranjem opreme pridonijeti zaštiti od požara</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27</w:t>
            </w:r>
          </w:p>
        </w:tc>
        <w:tc>
          <w:tcPr>
            <w:tcW w:w="918" w:type="dxa"/>
          </w:tcPr>
          <w:p w:rsidR="00317617" w:rsidRDefault="007064AB">
            <w:pPr>
              <w:pStyle w:val="CellColumn"/>
            </w:pPr>
            <w:r>
              <w:rPr>
                <w:rFonts w:cs="Times New Roman"/>
              </w:rPr>
              <w:t>27</w:t>
            </w:r>
          </w:p>
        </w:tc>
        <w:tc>
          <w:tcPr>
            <w:tcW w:w="918" w:type="dxa"/>
          </w:tcPr>
          <w:p w:rsidR="00317617" w:rsidRDefault="007064AB">
            <w:pPr>
              <w:pStyle w:val="CellColumn"/>
            </w:pPr>
            <w:r>
              <w:rPr>
                <w:rFonts w:cs="Times New Roman"/>
              </w:rPr>
              <w:t>27</w:t>
            </w:r>
          </w:p>
        </w:tc>
      </w:tr>
    </w:tbl>
    <w:p w:rsidR="00317617" w:rsidRDefault="00317617">
      <w:pPr>
        <w:jc w:val="left"/>
      </w:pPr>
    </w:p>
    <w:p w:rsidR="00317617" w:rsidRDefault="007064AB">
      <w:pPr>
        <w:pStyle w:val="Heading4"/>
      </w:pPr>
      <w:r>
        <w:lastRenderedPageBreak/>
        <w:t>A545039 OBALNA STRAŽA</w:t>
      </w:r>
    </w:p>
    <w:p w:rsidR="00317617" w:rsidRDefault="007064AB">
      <w:pPr>
        <w:pStyle w:val="Heading8"/>
        <w:jc w:val="left"/>
      </w:pPr>
      <w:r>
        <w:t>Zakonske i druge pravne osnove</w:t>
      </w:r>
    </w:p>
    <w:p w:rsidR="00317617" w:rsidRDefault="007064AB">
      <w:pPr>
        <w:pStyle w:val="Normal5"/>
      </w:pPr>
      <w:r>
        <w:t>Zakon o obrani, Zakon o Obalnoj straži Republike Hrvatske, Pravilnik o materijalnom zbrinjavanju.</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A545039-OBALNA STRAŽA</w:t>
            </w:r>
          </w:p>
        </w:tc>
        <w:tc>
          <w:tcPr>
            <w:tcW w:w="1632" w:type="dxa"/>
          </w:tcPr>
          <w:p w:rsidR="00317617" w:rsidRDefault="007064AB">
            <w:pPr>
              <w:pStyle w:val="CellColumn"/>
            </w:pPr>
            <w:r>
              <w:rPr>
                <w:rFonts w:cs="Times New Roman"/>
              </w:rPr>
              <w:t>3.184.410</w:t>
            </w:r>
          </w:p>
        </w:tc>
        <w:tc>
          <w:tcPr>
            <w:tcW w:w="1632" w:type="dxa"/>
          </w:tcPr>
          <w:p w:rsidR="00317617" w:rsidRDefault="007064AB">
            <w:pPr>
              <w:pStyle w:val="CellColumn"/>
            </w:pPr>
            <w:r>
              <w:rPr>
                <w:rFonts w:cs="Times New Roman"/>
              </w:rPr>
              <w:t>3.575.324</w:t>
            </w:r>
          </w:p>
        </w:tc>
        <w:tc>
          <w:tcPr>
            <w:tcW w:w="1632" w:type="dxa"/>
          </w:tcPr>
          <w:p w:rsidR="00317617" w:rsidRDefault="007064AB">
            <w:pPr>
              <w:pStyle w:val="CellColumn"/>
            </w:pPr>
            <w:r>
              <w:rPr>
                <w:rFonts w:cs="Times New Roman"/>
              </w:rPr>
              <w:t>3.897.999</w:t>
            </w:r>
          </w:p>
        </w:tc>
        <w:tc>
          <w:tcPr>
            <w:tcW w:w="1632" w:type="dxa"/>
          </w:tcPr>
          <w:p w:rsidR="00317617" w:rsidRDefault="007064AB">
            <w:pPr>
              <w:pStyle w:val="CellColumn"/>
            </w:pPr>
            <w:r>
              <w:rPr>
                <w:rFonts w:cs="Times New Roman"/>
              </w:rPr>
              <w:t>3.897.999</w:t>
            </w:r>
          </w:p>
        </w:tc>
        <w:tc>
          <w:tcPr>
            <w:tcW w:w="1632" w:type="dxa"/>
          </w:tcPr>
          <w:p w:rsidR="00317617" w:rsidRDefault="007064AB">
            <w:pPr>
              <w:pStyle w:val="CellColumn"/>
            </w:pPr>
            <w:r>
              <w:rPr>
                <w:rFonts w:cs="Times New Roman"/>
              </w:rPr>
              <w:t>3.897.999</w:t>
            </w:r>
          </w:p>
        </w:tc>
        <w:tc>
          <w:tcPr>
            <w:tcW w:w="510" w:type="dxa"/>
          </w:tcPr>
          <w:p w:rsidR="00317617" w:rsidRDefault="007064AB">
            <w:pPr>
              <w:pStyle w:val="CellColumn"/>
            </w:pPr>
            <w:r>
              <w:rPr>
                <w:rFonts w:cs="Times New Roman"/>
              </w:rPr>
              <w:t>109,0</w:t>
            </w:r>
          </w:p>
        </w:tc>
      </w:tr>
    </w:tbl>
    <w:p w:rsidR="00317617" w:rsidRDefault="00317617">
      <w:pPr>
        <w:jc w:val="left"/>
      </w:pPr>
    </w:p>
    <w:p w:rsidR="00317617" w:rsidRDefault="007064AB">
      <w:r>
        <w:t xml:space="preserve">Zadaće Obalne straže Republike Hrvatske obuhvaćaju provođenje učinkovitog nadzora i zaštitu prava i interesa Republike Hrvatske na moru samostalno ili pružanjem potpore drugim državnim tijelima. Područja obuhvaćena djelovanjem Obalne straže Republike Hrvatske su suzbijanje i sprječavanje terorizma, organiziranog međunarodnog kriminala i širenja oružja za masovno uništenje; suzbijanje piratstva i drugih oblika korištenja otvorenog mora u nemiroljubive svrhe; sigurnost plovidbe; traganje i spašavanje; zaštita morskog okoliša, prirode i kulturne baštine te nadzor morskog ribarstva.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održavanje brodova i brodskih sustava u iznosu od 2,7 mil. eura godišnje;    </w:t>
      </w:r>
    </w:p>
    <w:p w:rsidR="00317617" w:rsidRDefault="007064AB" w:rsidP="00DA50CB">
      <w:pPr>
        <w:pStyle w:val="ListParagraph"/>
        <w:numPr>
          <w:ilvl w:val="0"/>
          <w:numId w:val="2"/>
        </w:numPr>
      </w:pPr>
      <w:r>
        <w:t xml:space="preserve">pogonsko gorivo u iznosu od 0,8 mil. eura godišnje;    </w:t>
      </w:r>
    </w:p>
    <w:p w:rsidR="00317617" w:rsidRDefault="007064AB" w:rsidP="00DA50CB">
      <w:pPr>
        <w:pStyle w:val="ListParagraph"/>
        <w:numPr>
          <w:ilvl w:val="0"/>
          <w:numId w:val="2"/>
        </w:numPr>
      </w:pPr>
      <w:r>
        <w:t xml:space="preserve">prehrana (namirnice kojima su opskrbljeni brodovi, usluge prehrane) u iznosu od 0,2 mil. eura godišnje;    </w:t>
      </w:r>
    </w:p>
    <w:p w:rsidR="00317617" w:rsidRDefault="007064AB" w:rsidP="00DA50CB">
      <w:pPr>
        <w:pStyle w:val="ListParagraph"/>
        <w:numPr>
          <w:ilvl w:val="0"/>
          <w:numId w:val="2"/>
        </w:numPr>
      </w:pPr>
      <w:r>
        <w:t xml:space="preserve">ostali troškovi (komunikacijska, roniteljska i druga oprema, stručni ispiti, naknade zaposlenima) u iznosu od 0,2 mil. eura godišnje.   </w:t>
      </w:r>
    </w:p>
    <w:p w:rsidR="00317617" w:rsidRDefault="007064AB">
      <w:r>
        <w:t>Planiranje potrebnih iznosa temelji se na mjerljivim pokazateljima iz prošlih godina.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13"/>
        <w:gridCol w:w="1885"/>
        <w:gridCol w:w="1714"/>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angažiranih pripadnika Oružanih snaga</w:t>
            </w:r>
          </w:p>
        </w:tc>
        <w:tc>
          <w:tcPr>
            <w:tcW w:w="2245" w:type="dxa"/>
          </w:tcPr>
          <w:p w:rsidR="00317617" w:rsidRDefault="007064AB">
            <w:pPr>
              <w:pStyle w:val="CellColumn"/>
            </w:pPr>
            <w:r>
              <w:rPr>
                <w:rFonts w:cs="Times New Roman"/>
              </w:rPr>
              <w:t>Angažiranjem pripadnika Oružanih snaga pridonosi se zaštiti prava i interesa Republike Hrvatske na moru</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200</w:t>
            </w:r>
          </w:p>
        </w:tc>
        <w:tc>
          <w:tcPr>
            <w:tcW w:w="918" w:type="dxa"/>
          </w:tcPr>
          <w:p w:rsidR="00317617" w:rsidRDefault="007064AB">
            <w:pPr>
              <w:pStyle w:val="CellColumn"/>
            </w:pPr>
            <w:r>
              <w:rPr>
                <w:rFonts w:cs="Times New Roman"/>
              </w:rPr>
              <w:t>200</w:t>
            </w:r>
          </w:p>
        </w:tc>
        <w:tc>
          <w:tcPr>
            <w:tcW w:w="918" w:type="dxa"/>
          </w:tcPr>
          <w:p w:rsidR="00317617" w:rsidRDefault="007064AB">
            <w:pPr>
              <w:pStyle w:val="CellColumn"/>
            </w:pPr>
            <w:r>
              <w:rPr>
                <w:rFonts w:cs="Times New Roman"/>
              </w:rPr>
              <w:t>200</w:t>
            </w:r>
          </w:p>
        </w:tc>
      </w:tr>
      <w:tr w:rsidR="00317617">
        <w:trPr>
          <w:jc w:val="center"/>
        </w:trPr>
        <w:tc>
          <w:tcPr>
            <w:tcW w:w="2245" w:type="dxa"/>
          </w:tcPr>
          <w:p w:rsidR="00317617" w:rsidRDefault="007064AB">
            <w:pPr>
              <w:pStyle w:val="CellColumn"/>
            </w:pPr>
            <w:r>
              <w:rPr>
                <w:rFonts w:cs="Times New Roman"/>
              </w:rPr>
              <w:t>Broj angažiranih temeljnih sredstava</w:t>
            </w:r>
          </w:p>
        </w:tc>
        <w:tc>
          <w:tcPr>
            <w:tcW w:w="2245" w:type="dxa"/>
          </w:tcPr>
          <w:p w:rsidR="00317617" w:rsidRDefault="007064AB">
            <w:pPr>
              <w:pStyle w:val="CellColumn"/>
            </w:pPr>
            <w:r>
              <w:rPr>
                <w:rFonts w:cs="Times New Roman"/>
              </w:rPr>
              <w:t>Angažiranjem opreme na zadaćama Obalne straže pridonosi se zaštiti prava i interesa Republike Hrvatske na moru</w:t>
            </w:r>
          </w:p>
        </w:tc>
        <w:tc>
          <w:tcPr>
            <w:tcW w:w="918" w:type="dxa"/>
          </w:tcPr>
          <w:p w:rsidR="00317617" w:rsidRDefault="007064AB">
            <w:pPr>
              <w:pStyle w:val="CellColumn"/>
            </w:pPr>
            <w:r>
              <w:rPr>
                <w:rFonts w:cs="Times New Roman"/>
              </w:rPr>
              <w:t>Kom</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21</w:t>
            </w:r>
          </w:p>
        </w:tc>
        <w:tc>
          <w:tcPr>
            <w:tcW w:w="918" w:type="dxa"/>
          </w:tcPr>
          <w:p w:rsidR="00317617" w:rsidRDefault="007064AB">
            <w:pPr>
              <w:pStyle w:val="CellColumn"/>
            </w:pPr>
            <w:r>
              <w:rPr>
                <w:rFonts w:cs="Times New Roman"/>
              </w:rPr>
              <w:t>21</w:t>
            </w:r>
          </w:p>
        </w:tc>
        <w:tc>
          <w:tcPr>
            <w:tcW w:w="918" w:type="dxa"/>
          </w:tcPr>
          <w:p w:rsidR="00317617" w:rsidRDefault="007064AB">
            <w:pPr>
              <w:pStyle w:val="CellColumn"/>
            </w:pPr>
            <w:r>
              <w:rPr>
                <w:rFonts w:cs="Times New Roman"/>
              </w:rPr>
              <w:t>21</w:t>
            </w:r>
          </w:p>
        </w:tc>
      </w:tr>
    </w:tbl>
    <w:p w:rsidR="00317617" w:rsidRDefault="00317617">
      <w:pPr>
        <w:jc w:val="left"/>
      </w:pPr>
    </w:p>
    <w:p w:rsidR="00317617" w:rsidRDefault="007064AB">
      <w:pPr>
        <w:pStyle w:val="Heading4"/>
      </w:pPr>
      <w:r>
        <w:t>A545068 HITNI MEDICINSKI PRIJEVOZ</w:t>
      </w:r>
    </w:p>
    <w:p w:rsidR="00317617" w:rsidRDefault="007064AB">
      <w:pPr>
        <w:pStyle w:val="Heading8"/>
        <w:jc w:val="left"/>
      </w:pPr>
      <w:r>
        <w:t>Zakonske i druge pravne osnove</w:t>
      </w:r>
    </w:p>
    <w:p w:rsidR="00317617" w:rsidRDefault="007064AB">
      <w:pPr>
        <w:pStyle w:val="Normal5"/>
      </w:pPr>
      <w:r>
        <w:t>Zakon o obrani, Pravilnik o materijalnom zbrinjavanju, Odluka o ostvarivanju prava na naknadu pripadnicima Ministarstva obrane i Oružanih snaga Republike Hrvatske angažiranima za provedbu pomoći civilnim institucijama i stanovništvu.</w:t>
      </w:r>
    </w:p>
    <w:tbl>
      <w:tblPr>
        <w:tblStyle w:val="StilTablice"/>
        <w:tblW w:w="10206" w:type="dxa"/>
        <w:jc w:val="center"/>
        <w:tblLook w:val="04A0" w:firstRow="1" w:lastRow="0" w:firstColumn="1" w:lastColumn="0" w:noHBand="0" w:noVBand="1"/>
      </w:tblPr>
      <w:tblGrid>
        <w:gridCol w:w="1506"/>
        <w:gridCol w:w="1558"/>
        <w:gridCol w:w="1543"/>
        <w:gridCol w:w="1543"/>
        <w:gridCol w:w="1543"/>
        <w:gridCol w:w="1543"/>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lastRenderedPageBreak/>
              <w:t>A545068-HITNI MEDICINSKI PRIJEVOZ</w:t>
            </w:r>
          </w:p>
        </w:tc>
        <w:tc>
          <w:tcPr>
            <w:tcW w:w="1632" w:type="dxa"/>
          </w:tcPr>
          <w:p w:rsidR="00317617" w:rsidRDefault="007064AB">
            <w:pPr>
              <w:pStyle w:val="CellColumn"/>
            </w:pPr>
            <w:r>
              <w:rPr>
                <w:rFonts w:cs="Times New Roman"/>
              </w:rPr>
              <w:t>1.708.968</w:t>
            </w:r>
          </w:p>
        </w:tc>
        <w:tc>
          <w:tcPr>
            <w:tcW w:w="1632" w:type="dxa"/>
          </w:tcPr>
          <w:p w:rsidR="00317617" w:rsidRDefault="007064AB">
            <w:pPr>
              <w:pStyle w:val="CellColumn"/>
            </w:pPr>
            <w:r>
              <w:rPr>
                <w:rFonts w:cs="Times New Roman"/>
              </w:rPr>
              <w:t>348.000</w:t>
            </w:r>
          </w:p>
        </w:tc>
        <w:tc>
          <w:tcPr>
            <w:tcW w:w="1632" w:type="dxa"/>
          </w:tcPr>
          <w:p w:rsidR="00317617" w:rsidRDefault="007064AB">
            <w:pPr>
              <w:pStyle w:val="CellColumn"/>
            </w:pPr>
            <w:r>
              <w:rPr>
                <w:rFonts w:cs="Times New Roman"/>
              </w:rPr>
              <w:t>415.000</w:t>
            </w:r>
          </w:p>
        </w:tc>
        <w:tc>
          <w:tcPr>
            <w:tcW w:w="1632" w:type="dxa"/>
          </w:tcPr>
          <w:p w:rsidR="00317617" w:rsidRDefault="007064AB">
            <w:pPr>
              <w:pStyle w:val="CellColumn"/>
            </w:pPr>
            <w:r>
              <w:rPr>
                <w:rFonts w:cs="Times New Roman"/>
              </w:rPr>
              <w:t>415.000</w:t>
            </w:r>
          </w:p>
        </w:tc>
        <w:tc>
          <w:tcPr>
            <w:tcW w:w="1632" w:type="dxa"/>
          </w:tcPr>
          <w:p w:rsidR="00317617" w:rsidRDefault="007064AB">
            <w:pPr>
              <w:pStyle w:val="CellColumn"/>
            </w:pPr>
            <w:r>
              <w:rPr>
                <w:rFonts w:cs="Times New Roman"/>
              </w:rPr>
              <w:t>415.000</w:t>
            </w:r>
          </w:p>
        </w:tc>
        <w:tc>
          <w:tcPr>
            <w:tcW w:w="510" w:type="dxa"/>
          </w:tcPr>
          <w:p w:rsidR="00317617" w:rsidRDefault="007064AB">
            <w:pPr>
              <w:pStyle w:val="CellColumn"/>
            </w:pPr>
            <w:r>
              <w:rPr>
                <w:rFonts w:cs="Times New Roman"/>
              </w:rPr>
              <w:t>119,3</w:t>
            </w:r>
          </w:p>
        </w:tc>
      </w:tr>
    </w:tbl>
    <w:p w:rsidR="00317617" w:rsidRDefault="00317617">
      <w:pPr>
        <w:jc w:val="left"/>
      </w:pPr>
    </w:p>
    <w:p w:rsidR="00317617" w:rsidRDefault="007064AB">
      <w:r>
        <w:t xml:space="preserve">Ustrojavanjem civilne službe hitnog medicinskog prevoženja započinje proces smanjenja opsega sudjelovanja pripadnika Oružanih snaga, ali Oružane snage Republike Hrvatske i nadalje zadržavaju sposobnosti zračnog medicinskog prijevoza.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pogonsko gorivo i održavanje helikoptera u iznosu od 0,3 mil. eura godišnje;    </w:t>
      </w:r>
    </w:p>
    <w:p w:rsidR="00317617" w:rsidRDefault="007064AB" w:rsidP="00DA50CB">
      <w:pPr>
        <w:pStyle w:val="ListParagraph"/>
        <w:numPr>
          <w:ilvl w:val="0"/>
          <w:numId w:val="2"/>
        </w:numPr>
      </w:pPr>
      <w:r>
        <w:t xml:space="preserve">ostali troškovi (naknade zaposlenima, medicinska, laboratorijska i vojna oprema, prehrana, smještaj za medicinske timove i posade helikoptera, zdravstveni materijal i lijekovi) u iznosu od 0,1 mil. eura godišnje.   </w:t>
      </w:r>
    </w:p>
    <w:p w:rsidR="00317617" w:rsidRDefault="007064AB">
      <w:r>
        <w:t>Planiranje potrebnih iznosa temelji se na mjerljivim pokazateljima iz prošlih godina te pokazateljima do kojih se došlo praćenjem angažmana od uvođenja civilne tvrtke u aktivnosti Hitnog medicinskog prijevoza.</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854"/>
        <w:gridCol w:w="1854"/>
        <w:gridCol w:w="1704"/>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Udio izvršenih hitnih medicinskih prijevoza u zaprimljenim pozivima za hitnim medicinskim prijevozom</w:t>
            </w:r>
          </w:p>
        </w:tc>
        <w:tc>
          <w:tcPr>
            <w:tcW w:w="2245" w:type="dxa"/>
          </w:tcPr>
          <w:p w:rsidR="00317617" w:rsidRDefault="007064AB">
            <w:pPr>
              <w:pStyle w:val="CellColumn"/>
            </w:pPr>
            <w:r>
              <w:rPr>
                <w:rFonts w:cs="Times New Roman"/>
              </w:rPr>
              <w:t>Osigurava se hitan medicinski prijevoz po zaprimljenim pozivima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A545069 POTRAGA I SPAŠAVANJE</w:t>
      </w:r>
    </w:p>
    <w:p w:rsidR="00317617" w:rsidRDefault="007064AB">
      <w:pPr>
        <w:pStyle w:val="Heading8"/>
        <w:jc w:val="left"/>
      </w:pPr>
      <w:r>
        <w:t>Zakonske i druge pravne osnove</w:t>
      </w:r>
    </w:p>
    <w:p w:rsidR="00317617" w:rsidRDefault="007064AB">
      <w:pPr>
        <w:pStyle w:val="Normal5"/>
      </w:pPr>
      <w:r>
        <w:t>Zakon o obrani, Zakon o sustavu civilne zaštite, Uredba Vlade Republike Hrvatske o uvjetima i načinu obavljanja potrage i spašavanja zrakoplova, Odluka o ostvarivanju prava na naknadu pripadnicima Ministarstva obrane i Oružanih snaga Republike Hrvatske angažiranima za provedbu pomoći civilnim institucijama i stanovništvu.</w:t>
      </w:r>
    </w:p>
    <w:tbl>
      <w:tblPr>
        <w:tblStyle w:val="StilTablice"/>
        <w:tblW w:w="10206" w:type="dxa"/>
        <w:jc w:val="center"/>
        <w:tblLook w:val="04A0" w:firstRow="1" w:lastRow="0" w:firstColumn="1" w:lastColumn="0" w:noHBand="0" w:noVBand="1"/>
      </w:tblPr>
      <w:tblGrid>
        <w:gridCol w:w="1515"/>
        <w:gridCol w:w="1556"/>
        <w:gridCol w:w="1548"/>
        <w:gridCol w:w="1539"/>
        <w:gridCol w:w="1539"/>
        <w:gridCol w:w="1539"/>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A545069-POTRAGA I SPAŠAVANJE</w:t>
            </w:r>
          </w:p>
        </w:tc>
        <w:tc>
          <w:tcPr>
            <w:tcW w:w="1632" w:type="dxa"/>
          </w:tcPr>
          <w:p w:rsidR="00317617" w:rsidRDefault="007064AB">
            <w:pPr>
              <w:pStyle w:val="CellColumn"/>
            </w:pPr>
            <w:r>
              <w:rPr>
                <w:rFonts w:cs="Times New Roman"/>
              </w:rPr>
              <w:t>50.339</w:t>
            </w:r>
          </w:p>
        </w:tc>
        <w:tc>
          <w:tcPr>
            <w:tcW w:w="1632" w:type="dxa"/>
          </w:tcPr>
          <w:p w:rsidR="00317617" w:rsidRDefault="007064AB">
            <w:pPr>
              <w:pStyle w:val="CellColumn"/>
            </w:pPr>
            <w:r>
              <w:rPr>
                <w:rFonts w:cs="Times New Roman"/>
              </w:rPr>
              <w:t>145.440</w:t>
            </w:r>
          </w:p>
        </w:tc>
        <w:tc>
          <w:tcPr>
            <w:tcW w:w="1632" w:type="dxa"/>
          </w:tcPr>
          <w:p w:rsidR="00317617" w:rsidRDefault="007064AB">
            <w:pPr>
              <w:pStyle w:val="CellColumn"/>
            </w:pPr>
            <w:r>
              <w:rPr>
                <w:rFonts w:cs="Times New Roman"/>
              </w:rPr>
              <w:t>75.000</w:t>
            </w:r>
          </w:p>
        </w:tc>
        <w:tc>
          <w:tcPr>
            <w:tcW w:w="1632" w:type="dxa"/>
          </w:tcPr>
          <w:p w:rsidR="00317617" w:rsidRDefault="007064AB">
            <w:pPr>
              <w:pStyle w:val="CellColumn"/>
            </w:pPr>
            <w:r>
              <w:rPr>
                <w:rFonts w:cs="Times New Roman"/>
              </w:rPr>
              <w:t>75.000</w:t>
            </w:r>
          </w:p>
        </w:tc>
        <w:tc>
          <w:tcPr>
            <w:tcW w:w="1632" w:type="dxa"/>
          </w:tcPr>
          <w:p w:rsidR="00317617" w:rsidRDefault="007064AB">
            <w:pPr>
              <w:pStyle w:val="CellColumn"/>
            </w:pPr>
            <w:r>
              <w:rPr>
                <w:rFonts w:cs="Times New Roman"/>
              </w:rPr>
              <w:t>75.000</w:t>
            </w:r>
          </w:p>
        </w:tc>
        <w:tc>
          <w:tcPr>
            <w:tcW w:w="510" w:type="dxa"/>
          </w:tcPr>
          <w:p w:rsidR="00317617" w:rsidRDefault="007064AB">
            <w:pPr>
              <w:pStyle w:val="CellColumn"/>
            </w:pPr>
            <w:r>
              <w:rPr>
                <w:rFonts w:cs="Times New Roman"/>
              </w:rPr>
              <w:t>51,6</w:t>
            </w:r>
          </w:p>
        </w:tc>
      </w:tr>
    </w:tbl>
    <w:p w:rsidR="00317617" w:rsidRDefault="00317617">
      <w:pPr>
        <w:jc w:val="left"/>
      </w:pPr>
    </w:p>
    <w:p w:rsidR="00317617" w:rsidRDefault="007064AB">
      <w:r>
        <w:t xml:space="preserve">Oružane snage Republike Hrvatske provode zadaće potrage i spašavanja u suradnji s Hrvatskom gorskom službom spašavanja, Obalnom stražom, Nacionalnom središnjicom za traganje i spašavanje na moru i drugim civilnim institucijama. Osim izviđanja terena, zrakoplovi Hrvatskog ratnog zrakoplovstva sudjeluju i u izvlačenju osoba s nepristupačnog područja, odnosno područja u kojem kretanje i transport nisu mogući. Za zadaće se koriste helikopteri, zrakoplovi, brodovi i radarski sustavi, a koja će sredstva biti upotrijebljena ovisi o različitim čimbenicima i težini akcije. Ova aktivnost provodi se kontinuirano.    </w:t>
      </w:r>
    </w:p>
    <w:p w:rsidR="00317617" w:rsidRDefault="007064AB">
      <w:r>
        <w:t>Sredstva su planirana za pogonsko gorivo te ostale troškove (naknade za sudjelovanje pripadnika Oružanih snaga u potrazi i spašavanju, održavanje, prehrana i ostale usluge). Sredstva su planirana na temelju iskustvenih parametara potrošnje iz prethodnih godina te cijena za robe i usluge koje se za provedbu ove aktivnosti nabavljaju.</w:t>
      </w:r>
    </w:p>
    <w:p w:rsidR="00317617" w:rsidRDefault="007064AB">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49"/>
        <w:gridCol w:w="1871"/>
        <w:gridCol w:w="1692"/>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Broj provedenih akcija</w:t>
            </w:r>
          </w:p>
        </w:tc>
        <w:tc>
          <w:tcPr>
            <w:tcW w:w="2245" w:type="dxa"/>
          </w:tcPr>
          <w:p w:rsidR="00317617" w:rsidRDefault="007064AB">
            <w:pPr>
              <w:pStyle w:val="CellColumn"/>
            </w:pPr>
            <w:r>
              <w:rPr>
                <w:rFonts w:cs="Times New Roman"/>
              </w:rPr>
              <w:t>Angažiranjem ljudstva i opreme pridonosi se potrazi i spašavanju</w:t>
            </w:r>
          </w:p>
        </w:tc>
        <w:tc>
          <w:tcPr>
            <w:tcW w:w="918" w:type="dxa"/>
          </w:tcPr>
          <w:p w:rsidR="00317617" w:rsidRDefault="007064AB">
            <w:pPr>
              <w:pStyle w:val="CellColumn"/>
            </w:pPr>
            <w:r>
              <w:rPr>
                <w:rFonts w:cs="Times New Roman"/>
              </w:rPr>
              <w:t>Broj</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23</w:t>
            </w:r>
          </w:p>
        </w:tc>
        <w:tc>
          <w:tcPr>
            <w:tcW w:w="918" w:type="dxa"/>
          </w:tcPr>
          <w:p w:rsidR="00317617" w:rsidRDefault="007064AB">
            <w:pPr>
              <w:pStyle w:val="CellColumn"/>
            </w:pPr>
            <w:r>
              <w:rPr>
                <w:rFonts w:cs="Times New Roman"/>
              </w:rPr>
              <w:t>23</w:t>
            </w:r>
          </w:p>
        </w:tc>
        <w:tc>
          <w:tcPr>
            <w:tcW w:w="918" w:type="dxa"/>
          </w:tcPr>
          <w:p w:rsidR="00317617" w:rsidRDefault="007064AB">
            <w:pPr>
              <w:pStyle w:val="CellColumn"/>
            </w:pPr>
            <w:r>
              <w:rPr>
                <w:rFonts w:cs="Times New Roman"/>
              </w:rPr>
              <w:t>23</w:t>
            </w:r>
          </w:p>
        </w:tc>
      </w:tr>
      <w:tr w:rsidR="00317617">
        <w:trPr>
          <w:jc w:val="center"/>
        </w:trPr>
        <w:tc>
          <w:tcPr>
            <w:tcW w:w="2245" w:type="dxa"/>
          </w:tcPr>
          <w:p w:rsidR="00317617" w:rsidRDefault="007064AB">
            <w:pPr>
              <w:pStyle w:val="CellColumn"/>
            </w:pPr>
            <w:r>
              <w:rPr>
                <w:rFonts w:cs="Times New Roman"/>
              </w:rPr>
              <w:t>Udio provedenih akcija u ukupno zaprimljenim pozivima za angažiranjem u potragama i spašavanju</w:t>
            </w:r>
          </w:p>
        </w:tc>
        <w:tc>
          <w:tcPr>
            <w:tcW w:w="2245" w:type="dxa"/>
          </w:tcPr>
          <w:p w:rsidR="00317617" w:rsidRDefault="007064AB">
            <w:pPr>
              <w:pStyle w:val="CellColumn"/>
            </w:pPr>
            <w:r>
              <w:rPr>
                <w:rFonts w:cs="Times New Roman"/>
              </w:rPr>
              <w:t>Angažiranje u potragama i spašavanju po zaprimljenim pozivima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A545070 POMOĆ LOKALNOJ ZAJEDNICI I USTANOVAMA</w:t>
      </w:r>
    </w:p>
    <w:p w:rsidR="00317617" w:rsidRDefault="007064AB">
      <w:pPr>
        <w:pStyle w:val="Heading8"/>
        <w:jc w:val="left"/>
      </w:pPr>
      <w:r>
        <w:t>Zakonske i druge pravne osnove</w:t>
      </w:r>
    </w:p>
    <w:p w:rsidR="00317617" w:rsidRDefault="007064AB">
      <w:pPr>
        <w:pStyle w:val="Normal5"/>
      </w:pPr>
      <w:r>
        <w:t>Zakon o obrani, Zakon o sustavu civilne zaštite, Zakon o zaštiti od elementarnih nepogoda, Odluka o ostvarivanju prava na naknadu pripadnicima Ministarstva obrane i Oružanih snaga Republike Hrvatske angažiranima za provedbu pomoći civilnim institucijama i stanovništvu.</w:t>
      </w:r>
    </w:p>
    <w:tbl>
      <w:tblPr>
        <w:tblStyle w:val="StilTablice"/>
        <w:tblW w:w="10206" w:type="dxa"/>
        <w:jc w:val="center"/>
        <w:tblLook w:val="04A0" w:firstRow="1" w:lastRow="0" w:firstColumn="1" w:lastColumn="0" w:noHBand="0" w:noVBand="1"/>
      </w:tblPr>
      <w:tblGrid>
        <w:gridCol w:w="1537"/>
        <w:gridCol w:w="1547"/>
        <w:gridCol w:w="1538"/>
        <w:gridCol w:w="1538"/>
        <w:gridCol w:w="1538"/>
        <w:gridCol w:w="1538"/>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A545070-POMOĆ LOKALNOJ ZAJEDNICI I USTANOVAMA</w:t>
            </w:r>
          </w:p>
        </w:tc>
        <w:tc>
          <w:tcPr>
            <w:tcW w:w="1632" w:type="dxa"/>
          </w:tcPr>
          <w:p w:rsidR="00317617" w:rsidRDefault="007064AB">
            <w:pPr>
              <w:pStyle w:val="CellColumn"/>
            </w:pPr>
            <w:r>
              <w:rPr>
                <w:rFonts w:cs="Times New Roman"/>
              </w:rPr>
              <w:t>195.561</w:t>
            </w:r>
          </w:p>
        </w:tc>
        <w:tc>
          <w:tcPr>
            <w:tcW w:w="1632" w:type="dxa"/>
          </w:tcPr>
          <w:p w:rsidR="00317617" w:rsidRDefault="007064AB">
            <w:pPr>
              <w:pStyle w:val="CellColumn"/>
            </w:pPr>
            <w:r>
              <w:rPr>
                <w:rFonts w:cs="Times New Roman"/>
              </w:rPr>
              <w:t>218.896</w:t>
            </w:r>
          </w:p>
        </w:tc>
        <w:tc>
          <w:tcPr>
            <w:tcW w:w="1632" w:type="dxa"/>
          </w:tcPr>
          <w:p w:rsidR="00317617" w:rsidRDefault="007064AB">
            <w:pPr>
              <w:pStyle w:val="CellColumn"/>
            </w:pPr>
            <w:r>
              <w:rPr>
                <w:rFonts w:cs="Times New Roman"/>
              </w:rPr>
              <w:t>278.896</w:t>
            </w:r>
          </w:p>
        </w:tc>
        <w:tc>
          <w:tcPr>
            <w:tcW w:w="1632" w:type="dxa"/>
          </w:tcPr>
          <w:p w:rsidR="00317617" w:rsidRDefault="007064AB">
            <w:pPr>
              <w:pStyle w:val="CellColumn"/>
            </w:pPr>
            <w:r>
              <w:rPr>
                <w:rFonts w:cs="Times New Roman"/>
              </w:rPr>
              <w:t>278.896</w:t>
            </w:r>
          </w:p>
        </w:tc>
        <w:tc>
          <w:tcPr>
            <w:tcW w:w="1632" w:type="dxa"/>
          </w:tcPr>
          <w:p w:rsidR="00317617" w:rsidRDefault="007064AB">
            <w:pPr>
              <w:pStyle w:val="CellColumn"/>
            </w:pPr>
            <w:r>
              <w:rPr>
                <w:rFonts w:cs="Times New Roman"/>
              </w:rPr>
              <w:t>278.896</w:t>
            </w:r>
          </w:p>
        </w:tc>
        <w:tc>
          <w:tcPr>
            <w:tcW w:w="510" w:type="dxa"/>
          </w:tcPr>
          <w:p w:rsidR="00317617" w:rsidRDefault="007064AB">
            <w:pPr>
              <w:pStyle w:val="CellColumn"/>
            </w:pPr>
            <w:r>
              <w:rPr>
                <w:rFonts w:cs="Times New Roman"/>
              </w:rPr>
              <w:t>127,4</w:t>
            </w:r>
          </w:p>
        </w:tc>
      </w:tr>
    </w:tbl>
    <w:p w:rsidR="00317617" w:rsidRDefault="00317617">
      <w:pPr>
        <w:jc w:val="left"/>
      </w:pPr>
    </w:p>
    <w:p w:rsidR="00317617" w:rsidRDefault="007064AB">
      <w:r>
        <w:t xml:space="preserve">Ministarstvo obrane i Oružane snage Republike Hrvatske svoje opremljene, osposobljene i uvježbane pripadnike i postrojbe angažiraju kroz samostalno ili združeno djelovanje s drugim tijelima kada njihovi namjenski resursi nisu dovoljni u sprječavanju nastanka štetnih događaja ili prilikom otklanjanja posljedica te u svakodnevnim aktivnostima. Cilj aktivnosti je pružanje pomoći u zaštiti i spašavanju ljudi i materijalne imovine na područjima pogođenim elementarnim nepogodama, kao i drugim oblicima civilno-vojne suradnje. Ova aktivnost provodi se kontinuirano.    </w:t>
      </w:r>
    </w:p>
    <w:p w:rsidR="00317617" w:rsidRDefault="007064AB">
      <w:r>
        <w:t xml:space="preserve">Sredstva su planirana temeljem sljedećih elemenata:    </w:t>
      </w:r>
    </w:p>
    <w:p w:rsidR="00317617" w:rsidRDefault="007064AB" w:rsidP="00DA50CB">
      <w:pPr>
        <w:pStyle w:val="ListParagraph"/>
        <w:numPr>
          <w:ilvl w:val="0"/>
          <w:numId w:val="2"/>
        </w:numPr>
      </w:pPr>
      <w:r>
        <w:t xml:space="preserve">pogonsko gorivo u iznosu od 0,1 mil. eura godišnje;    </w:t>
      </w:r>
    </w:p>
    <w:p w:rsidR="00317617" w:rsidRDefault="007064AB" w:rsidP="00DA50CB">
      <w:pPr>
        <w:pStyle w:val="ListParagraph"/>
        <w:numPr>
          <w:ilvl w:val="0"/>
          <w:numId w:val="2"/>
        </w:numPr>
      </w:pPr>
      <w:r>
        <w:t xml:space="preserve">održavanje materijalnih sredstava, naknade zaposlenima, prehrana, prijevoz u iznosu od 0,2 mil. eura godišnje.   </w:t>
      </w:r>
    </w:p>
    <w:p w:rsidR="00317617" w:rsidRDefault="007064AB">
      <w:r>
        <w:t>Izračun planiranih sredstava temelji se na iskustvenim parametrima o broju i vrsti angažmana u prethodnim godinama. Planirani iznos ne uključuje sredstva koja bi bila potrebna u slučajevima eventualnih izvanrednih događaja velikih razmjera koji bi tražili angažiranje znatnog broja ljudstva i tehnike.</w:t>
      </w:r>
    </w:p>
    <w:p w:rsidR="00317617" w:rsidRDefault="007064AB">
      <w:pPr>
        <w:pStyle w:val="Heading8"/>
        <w:jc w:val="left"/>
      </w:pPr>
      <w:r>
        <w:t>Pokazatelji rezultata</w:t>
      </w:r>
    </w:p>
    <w:tbl>
      <w:tblPr>
        <w:tblStyle w:val="StilTablice"/>
        <w:tblW w:w="10206" w:type="dxa"/>
        <w:jc w:val="center"/>
        <w:tblLook w:val="04A0" w:firstRow="1" w:lastRow="0" w:firstColumn="1" w:lastColumn="0" w:noHBand="0" w:noVBand="1"/>
      </w:tblPr>
      <w:tblGrid>
        <w:gridCol w:w="1789"/>
        <w:gridCol w:w="1895"/>
        <w:gridCol w:w="1728"/>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lastRenderedPageBreak/>
              <w:t>Udio izvršenih pomoći u ukupnom broju poziva za pomoć civilnih institucija</w:t>
            </w:r>
          </w:p>
        </w:tc>
        <w:tc>
          <w:tcPr>
            <w:tcW w:w="2245" w:type="dxa"/>
          </w:tcPr>
          <w:p w:rsidR="00317617" w:rsidRDefault="007064AB">
            <w:pPr>
              <w:pStyle w:val="CellColumn"/>
            </w:pPr>
            <w:r>
              <w:rPr>
                <w:rFonts w:cs="Times New Roman"/>
              </w:rPr>
              <w:t>Angažiranjem djelatnika i opreme Ministarstvo obrane sudjeluje u pružanju pomoći civilnim institucijama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2"/>
      </w:pPr>
      <w:r>
        <w:t>03040 Sveučilište obrane i sigurnosti Dr. Franjo Tuđman</w:t>
      </w:r>
    </w:p>
    <w:p w:rsidR="00317617" w:rsidRDefault="007064AB">
      <w:pPr>
        <w:pStyle w:val="Normal3"/>
      </w:pPr>
      <w:r>
        <w:t xml:space="preserve">Sveučilište obrane i sigurnosti "Dr. Franjo Tuđman" je javno visoko učilište koje u području obrambeno-sigurnosnog sustava i sustava domovinske sigurnosti osniva i provodi  sveučilišne preddiplomske, diplomske, integrirane preddiplomske i diplomske studije i  poslijediplomske studije te interdisciplinarne i stručne studije, kao autonomni i integrirani proces putem sveučilišnih centara, odjela i sastavnica, te u suradnji s drugim sveučilištima/visokim učilištima ili znanstvenim ustanovama u Republici Hrvatskoj i inozemstvu. </w:t>
      </w:r>
    </w:p>
    <w:p w:rsidR="00317617" w:rsidRDefault="007064AB">
      <w:pPr>
        <w:pStyle w:val="Normal3"/>
      </w:pPr>
      <w:r>
        <w:t>Sveučilište obavlja znanstveni i visokostručni rad, sudjeluje u međunarodnoj suradnji i projektima, obavlja izdavačku, bibliotečnu i informatičku djelatnost za potrebe obrazovnog te znanstvenog i stručnog rada. Sveučilište obrane i sigurnosti "Dr. Franjo Tuđman" je 2023. godine postalo proračunski korisnik u Državnom proračunu, unutar razdjela Ministarstva obrane. Razvoj Sveučilišta obrane i sigurnosti "Dr. Franjo Tuđman" provodi se po fazama  te se planira dostići puna operativna sposobnost  do 2033. godine.</w:t>
      </w:r>
    </w:p>
    <w:tbl>
      <w:tblPr>
        <w:tblStyle w:val="StilTablice"/>
        <w:tblW w:w="10206" w:type="dxa"/>
        <w:jc w:val="center"/>
        <w:tblLook w:val="04A0" w:firstRow="1" w:lastRow="0" w:firstColumn="1" w:lastColumn="0" w:noHBand="0" w:noVBand="1"/>
      </w:tblPr>
      <w:tblGrid>
        <w:gridCol w:w="1467"/>
        <w:gridCol w:w="1549"/>
        <w:gridCol w:w="1549"/>
        <w:gridCol w:w="1549"/>
        <w:gridCol w:w="1561"/>
        <w:gridCol w:w="1561"/>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03040-Sveučilište obrane i sigurnosti Dr. Franjo Tuđman</w:t>
            </w:r>
          </w:p>
        </w:tc>
        <w:tc>
          <w:tcPr>
            <w:tcW w:w="1632" w:type="dxa"/>
          </w:tcPr>
          <w:p w:rsidR="00317617" w:rsidRDefault="007064AB">
            <w:pPr>
              <w:pStyle w:val="CellColumn"/>
            </w:pPr>
            <w:r>
              <w:rPr>
                <w:rFonts w:cs="Times New Roman"/>
              </w:rPr>
              <w:t>2.319.260</w:t>
            </w:r>
          </w:p>
        </w:tc>
        <w:tc>
          <w:tcPr>
            <w:tcW w:w="1632" w:type="dxa"/>
          </w:tcPr>
          <w:p w:rsidR="00317617" w:rsidRDefault="007064AB">
            <w:pPr>
              <w:pStyle w:val="CellColumn"/>
            </w:pPr>
            <w:r>
              <w:rPr>
                <w:rFonts w:cs="Times New Roman"/>
              </w:rPr>
              <w:t>4.417.846</w:t>
            </w:r>
          </w:p>
        </w:tc>
        <w:tc>
          <w:tcPr>
            <w:tcW w:w="1632" w:type="dxa"/>
          </w:tcPr>
          <w:p w:rsidR="00317617" w:rsidRDefault="007064AB">
            <w:pPr>
              <w:pStyle w:val="CellColumn"/>
            </w:pPr>
            <w:r>
              <w:rPr>
                <w:rFonts w:cs="Times New Roman"/>
              </w:rPr>
              <w:t>8.965.433</w:t>
            </w:r>
          </w:p>
        </w:tc>
        <w:tc>
          <w:tcPr>
            <w:tcW w:w="1632" w:type="dxa"/>
          </w:tcPr>
          <w:p w:rsidR="00317617" w:rsidRDefault="007064AB">
            <w:pPr>
              <w:pStyle w:val="CellColumn"/>
            </w:pPr>
            <w:r>
              <w:rPr>
                <w:rFonts w:cs="Times New Roman"/>
              </w:rPr>
              <w:t>14.606.283</w:t>
            </w:r>
          </w:p>
        </w:tc>
        <w:tc>
          <w:tcPr>
            <w:tcW w:w="1632" w:type="dxa"/>
          </w:tcPr>
          <w:p w:rsidR="00317617" w:rsidRDefault="007064AB">
            <w:pPr>
              <w:pStyle w:val="CellColumn"/>
            </w:pPr>
            <w:r>
              <w:rPr>
                <w:rFonts w:cs="Times New Roman"/>
              </w:rPr>
              <w:t>16.858.868</w:t>
            </w:r>
          </w:p>
        </w:tc>
        <w:tc>
          <w:tcPr>
            <w:tcW w:w="510" w:type="dxa"/>
          </w:tcPr>
          <w:p w:rsidR="00317617" w:rsidRDefault="007064AB">
            <w:pPr>
              <w:pStyle w:val="CellColumn"/>
            </w:pPr>
            <w:r>
              <w:rPr>
                <w:rFonts w:cs="Times New Roman"/>
              </w:rPr>
              <w:t>202,9</w:t>
            </w:r>
          </w:p>
        </w:tc>
      </w:tr>
    </w:tbl>
    <w:p w:rsidR="00317617" w:rsidRDefault="00317617">
      <w:pPr>
        <w:jc w:val="left"/>
      </w:pPr>
    </w:p>
    <w:p w:rsidR="00317617" w:rsidRDefault="007064AB">
      <w:pPr>
        <w:pStyle w:val="Heading3"/>
      </w:pPr>
      <w:r>
        <w:rPr>
          <w:rFonts w:cs="Times New Roman"/>
        </w:rPr>
        <w:t>2505 UPRAVLJANJE, OBRAZOVANJE I POTPORA OSOBLJU</w:t>
      </w:r>
    </w:p>
    <w:tbl>
      <w:tblPr>
        <w:tblStyle w:val="StilTablice"/>
        <w:tblW w:w="10206" w:type="dxa"/>
        <w:jc w:val="center"/>
        <w:tblLook w:val="04A0" w:firstRow="1" w:lastRow="0" w:firstColumn="1" w:lastColumn="0" w:noHBand="0" w:noVBand="1"/>
      </w:tblPr>
      <w:tblGrid>
        <w:gridCol w:w="1571"/>
        <w:gridCol w:w="1527"/>
        <w:gridCol w:w="1527"/>
        <w:gridCol w:w="1527"/>
        <w:gridCol w:w="1542"/>
        <w:gridCol w:w="1542"/>
        <w:gridCol w:w="970"/>
      </w:tblGrid>
      <w:tr w:rsidR="00317617">
        <w:trPr>
          <w:jc w:val="center"/>
        </w:trPr>
        <w:tc>
          <w:tcPr>
            <w:tcW w:w="1530" w:type="dxa"/>
            <w:shd w:val="clear" w:color="auto" w:fill="B5C0D8"/>
          </w:tcPr>
          <w:p w:rsidR="00317617" w:rsidRDefault="00317617">
            <w:pPr>
              <w:pStyle w:val="CellHeader"/>
            </w:pP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2505-UPRAVLJANJE, OBRAZOVANJE I POTPORA OSOBLJU</w:t>
            </w:r>
          </w:p>
        </w:tc>
        <w:tc>
          <w:tcPr>
            <w:tcW w:w="1632" w:type="dxa"/>
          </w:tcPr>
          <w:p w:rsidR="00317617" w:rsidRDefault="007064AB">
            <w:pPr>
              <w:pStyle w:val="CellColumn"/>
            </w:pPr>
            <w:r>
              <w:rPr>
                <w:rFonts w:cs="Times New Roman"/>
              </w:rPr>
              <w:t>2.319.260</w:t>
            </w:r>
          </w:p>
        </w:tc>
        <w:tc>
          <w:tcPr>
            <w:tcW w:w="1632" w:type="dxa"/>
          </w:tcPr>
          <w:p w:rsidR="00317617" w:rsidRDefault="007064AB">
            <w:pPr>
              <w:pStyle w:val="CellColumn"/>
            </w:pPr>
            <w:r>
              <w:rPr>
                <w:rFonts w:cs="Times New Roman"/>
              </w:rPr>
              <w:t>4.417.846</w:t>
            </w:r>
          </w:p>
        </w:tc>
        <w:tc>
          <w:tcPr>
            <w:tcW w:w="1632" w:type="dxa"/>
          </w:tcPr>
          <w:p w:rsidR="00317617" w:rsidRDefault="007064AB">
            <w:pPr>
              <w:pStyle w:val="CellColumn"/>
            </w:pPr>
            <w:r>
              <w:rPr>
                <w:rFonts w:cs="Times New Roman"/>
              </w:rPr>
              <w:t>8.965.433</w:t>
            </w:r>
          </w:p>
        </w:tc>
        <w:tc>
          <w:tcPr>
            <w:tcW w:w="1632" w:type="dxa"/>
          </w:tcPr>
          <w:p w:rsidR="00317617" w:rsidRDefault="007064AB">
            <w:pPr>
              <w:pStyle w:val="CellColumn"/>
            </w:pPr>
            <w:r>
              <w:rPr>
                <w:rFonts w:cs="Times New Roman"/>
              </w:rPr>
              <w:t>14.606.283</w:t>
            </w:r>
          </w:p>
        </w:tc>
        <w:tc>
          <w:tcPr>
            <w:tcW w:w="1632" w:type="dxa"/>
          </w:tcPr>
          <w:p w:rsidR="00317617" w:rsidRDefault="007064AB">
            <w:pPr>
              <w:pStyle w:val="CellColumn"/>
            </w:pPr>
            <w:r>
              <w:rPr>
                <w:rFonts w:cs="Times New Roman"/>
              </w:rPr>
              <w:t>16.858.868</w:t>
            </w:r>
          </w:p>
        </w:tc>
        <w:tc>
          <w:tcPr>
            <w:tcW w:w="510" w:type="dxa"/>
          </w:tcPr>
          <w:p w:rsidR="00317617" w:rsidRDefault="007064AB">
            <w:pPr>
              <w:pStyle w:val="CellColumn"/>
            </w:pPr>
            <w:r>
              <w:rPr>
                <w:rFonts w:cs="Times New Roman"/>
              </w:rPr>
              <w:t>202,9</w:t>
            </w:r>
          </w:p>
        </w:tc>
      </w:tr>
    </w:tbl>
    <w:p w:rsidR="00317617" w:rsidRDefault="00317617">
      <w:pPr>
        <w:jc w:val="left"/>
      </w:pPr>
    </w:p>
    <w:p w:rsidR="00317617" w:rsidRDefault="007064AB">
      <w:pPr>
        <w:pStyle w:val="Normal5"/>
      </w:pPr>
      <w:r>
        <w:t xml:space="preserve">Sveučilište obrane i sigurnosti "Dr. Franjo Tuđman" je javno visoko učilište koje u području obrambeno-sigurnosnog sustava i sustava domovinske sigurnosti osniva i provodi  sveučilišne preddiplomske, diplomske, integrirane preddiplomske i diplomske studije i  poslijediplomske studije te interdisciplinarne i stručne studije, kao autonomni i integrirani proces putem sveučilišnih centara, odjela i sastavnica, te u suradnji s drugim sveučilištima/visokim učilištima ili znanstvenim ustanovama u Republici Hrvatskoj i inozemstvu. </w:t>
      </w:r>
    </w:p>
    <w:p w:rsidR="00317617" w:rsidRDefault="007064AB">
      <w:pPr>
        <w:pStyle w:val="Normal5"/>
      </w:pPr>
      <w:r>
        <w:t>Sveučilište obavlja znanstveni i visokostručni rad, sudjeluje u međunarodnoj suradnji i projektima, obavlja izdavačku, bibliotečnu i informatičku djelatnost za potrebe obrazovnog te znanstvenog i stručnog rada. Sveučilište obrane i sigurnosti "Dr. Franjo Tuđman" je 2023. godine postalo proračunski korisnik u Državnom proračunu, unutar razdjela Ministarstva obrane. Razvoj Sveučilišta obrane i sigurnosti "Dr. Franjo Tuđman" provodi se po fazama  te se planira dostići puna operativna sposobnost  do 2033. godine.</w:t>
      </w:r>
    </w:p>
    <w:p w:rsidR="00317617" w:rsidRDefault="007064AB">
      <w:pPr>
        <w:pStyle w:val="Heading7"/>
      </w:pPr>
      <w:r>
        <w:lastRenderedPageBreak/>
        <w:t>Cilj 1. Dostići ciljanu obrazovnu strukturu</w:t>
      </w:r>
    </w:p>
    <w:p w:rsidR="00317617" w:rsidRDefault="007064AB">
      <w:pPr>
        <w:pStyle w:val="Heading7"/>
      </w:pPr>
      <w:r>
        <w:t xml:space="preserve">Cilj 2. </w:t>
      </w:r>
    </w:p>
    <w:p w:rsidR="00317617" w:rsidRDefault="007064AB">
      <w:pPr>
        <w:pStyle w:val="Heading8"/>
        <w:jc w:val="left"/>
      </w:pPr>
      <w:r>
        <w:t>Pokazatelji učinka</w:t>
      </w:r>
    </w:p>
    <w:tbl>
      <w:tblPr>
        <w:tblStyle w:val="StilTablice"/>
        <w:tblW w:w="10206" w:type="dxa"/>
        <w:jc w:val="center"/>
        <w:tblLook w:val="04A0" w:firstRow="1" w:lastRow="0" w:firstColumn="1" w:lastColumn="0" w:noHBand="0" w:noVBand="1"/>
      </w:tblPr>
      <w:tblGrid>
        <w:gridCol w:w="2245"/>
        <w:gridCol w:w="2245"/>
        <w:gridCol w:w="918"/>
        <w:gridCol w:w="918"/>
        <w:gridCol w:w="1126"/>
        <w:gridCol w:w="918"/>
        <w:gridCol w:w="918"/>
        <w:gridCol w:w="918"/>
      </w:tblGrid>
      <w:tr w:rsidR="00317617">
        <w:trPr>
          <w:jc w:val="center"/>
        </w:trPr>
        <w:tc>
          <w:tcPr>
            <w:tcW w:w="2245" w:type="dxa"/>
            <w:shd w:val="clear" w:color="auto" w:fill="B5C0D8"/>
          </w:tcPr>
          <w:p w:rsidR="00317617" w:rsidRDefault="007064AB">
            <w:r>
              <w:t>Pokazatelj učinka</w:t>
            </w:r>
          </w:p>
        </w:tc>
        <w:tc>
          <w:tcPr>
            <w:tcW w:w="2245" w:type="dxa"/>
            <w:shd w:val="clear" w:color="auto" w:fill="B5C0D8"/>
          </w:tcPr>
          <w:p w:rsidR="00317617" w:rsidRDefault="007064AB">
            <w:pPr>
              <w:pStyle w:val="CellHeader"/>
            </w:pPr>
            <w:r>
              <w:rPr>
                <w:rFonts w:cs="Times New Roman"/>
              </w:rPr>
              <w:t>Definicija</w:t>
            </w:r>
          </w:p>
        </w:tc>
        <w:tc>
          <w:tcPr>
            <w:tcW w:w="918"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Postizanje i zadržavanje potrebne obrazovne strukture</w:t>
            </w:r>
          </w:p>
        </w:tc>
        <w:tc>
          <w:tcPr>
            <w:tcW w:w="2245" w:type="dxa"/>
          </w:tcPr>
          <w:p w:rsidR="00317617" w:rsidRDefault="007064AB">
            <w:pPr>
              <w:pStyle w:val="CellColumn"/>
            </w:pPr>
            <w:r>
              <w:rPr>
                <w:rFonts w:cs="Times New Roman"/>
              </w:rPr>
              <w:t>Obrazovna struktura osoblja odgovara zahtjevima ustrojbenih mjesta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A939001 REDOVNA DJELATNOST SVEUČILIŠTA OBRANE I SIGURNOSTI</w:t>
      </w:r>
    </w:p>
    <w:p w:rsidR="00317617" w:rsidRDefault="007064AB">
      <w:pPr>
        <w:pStyle w:val="Heading8"/>
        <w:jc w:val="left"/>
      </w:pPr>
      <w:r>
        <w:t>Zakonske i druge pravne osnove</w:t>
      </w:r>
    </w:p>
    <w:p w:rsidR="00317617" w:rsidRDefault="007064AB">
      <w:pPr>
        <w:pStyle w:val="Normal5"/>
      </w:pPr>
      <w:r>
        <w:t>Zakon o osnivanju Sveučilišta obrane i sigurnosti, Zakon o znanstvenoj djelatnosti i visokom obrazovanju, Zakon o obrani, Zakon o službi u Oružanim snagama Republike Hrvatske, Temeljni kolektivni ugovor za zaposlenike u javnim službama.</w:t>
      </w:r>
    </w:p>
    <w:tbl>
      <w:tblPr>
        <w:tblStyle w:val="StilTablice"/>
        <w:tblW w:w="10206" w:type="dxa"/>
        <w:jc w:val="center"/>
        <w:tblLook w:val="04A0" w:firstRow="1" w:lastRow="0" w:firstColumn="1" w:lastColumn="0" w:noHBand="0" w:noVBand="1"/>
      </w:tblPr>
      <w:tblGrid>
        <w:gridCol w:w="1515"/>
        <w:gridCol w:w="1539"/>
        <w:gridCol w:w="1539"/>
        <w:gridCol w:w="1539"/>
        <w:gridCol w:w="1552"/>
        <w:gridCol w:w="1552"/>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A939001-REDOVNA DJELATNOST SVEUČILIŠTA OBRANE I SIGURNOSTI</w:t>
            </w:r>
          </w:p>
        </w:tc>
        <w:tc>
          <w:tcPr>
            <w:tcW w:w="1632" w:type="dxa"/>
          </w:tcPr>
          <w:p w:rsidR="00317617" w:rsidRDefault="007064AB">
            <w:pPr>
              <w:pStyle w:val="CellColumn"/>
            </w:pPr>
            <w:r>
              <w:rPr>
                <w:rFonts w:cs="Times New Roman"/>
              </w:rPr>
              <w:t>2.319.260</w:t>
            </w:r>
          </w:p>
        </w:tc>
        <w:tc>
          <w:tcPr>
            <w:tcW w:w="1632" w:type="dxa"/>
          </w:tcPr>
          <w:p w:rsidR="00317617" w:rsidRDefault="007064AB">
            <w:pPr>
              <w:pStyle w:val="CellColumn"/>
            </w:pPr>
            <w:r>
              <w:rPr>
                <w:rFonts w:cs="Times New Roman"/>
              </w:rPr>
              <w:t>4.409.642</w:t>
            </w:r>
          </w:p>
        </w:tc>
        <w:tc>
          <w:tcPr>
            <w:tcW w:w="1632" w:type="dxa"/>
          </w:tcPr>
          <w:p w:rsidR="00317617" w:rsidRDefault="007064AB">
            <w:pPr>
              <w:pStyle w:val="CellColumn"/>
            </w:pPr>
            <w:r>
              <w:rPr>
                <w:rFonts w:cs="Times New Roman"/>
              </w:rPr>
              <w:t>8.874.503</w:t>
            </w:r>
          </w:p>
        </w:tc>
        <w:tc>
          <w:tcPr>
            <w:tcW w:w="1632" w:type="dxa"/>
          </w:tcPr>
          <w:p w:rsidR="00317617" w:rsidRDefault="007064AB">
            <w:pPr>
              <w:pStyle w:val="CellColumn"/>
            </w:pPr>
            <w:r>
              <w:rPr>
                <w:rFonts w:cs="Times New Roman"/>
              </w:rPr>
              <w:t>14.581.500</w:t>
            </w:r>
          </w:p>
        </w:tc>
        <w:tc>
          <w:tcPr>
            <w:tcW w:w="1632" w:type="dxa"/>
          </w:tcPr>
          <w:p w:rsidR="00317617" w:rsidRDefault="007064AB">
            <w:pPr>
              <w:pStyle w:val="CellColumn"/>
            </w:pPr>
            <w:r>
              <w:rPr>
                <w:rFonts w:cs="Times New Roman"/>
              </w:rPr>
              <w:t>16.858.868</w:t>
            </w:r>
          </w:p>
        </w:tc>
        <w:tc>
          <w:tcPr>
            <w:tcW w:w="510" w:type="dxa"/>
          </w:tcPr>
          <w:p w:rsidR="00317617" w:rsidRDefault="007064AB">
            <w:pPr>
              <w:pStyle w:val="CellColumn"/>
            </w:pPr>
            <w:r>
              <w:rPr>
                <w:rFonts w:cs="Times New Roman"/>
              </w:rPr>
              <w:t>201,3</w:t>
            </w:r>
          </w:p>
        </w:tc>
      </w:tr>
    </w:tbl>
    <w:p w:rsidR="00317617" w:rsidRDefault="00317617">
      <w:pPr>
        <w:jc w:val="left"/>
      </w:pPr>
    </w:p>
    <w:p w:rsidR="00317617" w:rsidRDefault="007064AB">
      <w:r>
        <w:t xml:space="preserve">Aktivnost obuhvaća rashode potrebne za redovan rad Sveučilišta obrane i sigurnosti "Dr. Franjo Tuđman". Kroz aktivnost se provode sveučilišni preddiplomski, diplomski, integrirani preddiplomski i diplomski studiji i  poslijediplomski studiji te interdisciplinarni i stručni studiji, kao autonomni i integrirani proces putem sveučilišnih centara, odjela i sastavnica, te u suradnji s drugim sveučilištima/visokim učilištima ili znanstvenim ustanovama u Republici Hrvatskoj i inozemstvu. Sveučilište obavlja znanstveni i visokostručni rad, sudjeluje u međunarodnoj suradnji i projektima, obavlja izdavačku, bibliotečnu i informatičku djelatnost za potrebe obrazovnog te znanstvenog i stručnog rada. Aktivnost se počela provoditi od srpnja 2023. godine.  </w:t>
      </w:r>
    </w:p>
    <w:p w:rsidR="00317617" w:rsidRDefault="007064AB">
      <w:r>
        <w:t xml:space="preserve">Sredstva su planirana temeljem slijedećih elemenata: </w:t>
      </w:r>
    </w:p>
    <w:p w:rsidR="00317617" w:rsidRDefault="007064AB">
      <w:r>
        <w:t>•</w:t>
      </w:r>
      <w:r>
        <w:tab/>
        <w:t xml:space="preserve">ukupni rashodi u iznosu od 8.874.503 eura u 2026., u iznosu od 14.581.500 eura u 2027., te u iznosu od 16.858.868  eura u 2028. godini, a koji se odnose na: </w:t>
      </w:r>
    </w:p>
    <w:p w:rsidR="00317617" w:rsidRDefault="007064AB">
      <w:r>
        <w:t>a)</w:t>
      </w:r>
      <w:r>
        <w:tab/>
        <w:t xml:space="preserve">izvor 11 - Opći prihodi i primici u iznosu od 8.590.753 eura u 2026., u iznosu od 14.128.500 eura u 2027., te u iznosu od 16.358.268 eura u 2028. godini i to: </w:t>
      </w:r>
    </w:p>
    <w:p w:rsidR="00317617" w:rsidRDefault="007064AB">
      <w:r>
        <w:t>-</w:t>
      </w:r>
      <w:r>
        <w:tab/>
        <w:t xml:space="preserve">rashodi za zaposlene u iznosu od 5,6 mil. eura u 2026. , u iznosu od 10,7 mil. eura u 2027., te u iznosu od 12,8 mil. eura u 2028. godini </w:t>
      </w:r>
    </w:p>
    <w:p w:rsidR="00317617" w:rsidRDefault="007064AB">
      <w:r>
        <w:t>-</w:t>
      </w:r>
      <w:r>
        <w:tab/>
        <w:t xml:space="preserve">rashodi redovnog rada Sveučilišta (informacijska i komunikacijska oprema, usluge i ostali rashodi) u iznosu od 3 mil. eura u 2026., u iznosu od 3,4 mil. eura u 2027., te u iznosu od 3,6 mil. eura u 2028. godini; </w:t>
      </w:r>
    </w:p>
    <w:p w:rsidR="00317617" w:rsidRDefault="007064AB">
      <w:r>
        <w:t>b)</w:t>
      </w:r>
      <w:r>
        <w:tab/>
        <w:t xml:space="preserve">izvor 31- Vlastiti prihodi u iznosu od 5.000 eura u 2026., u iznosu od 7.000 eura u 2027. i u iznosu od 10.000 eura u 2028. godini, a odnose se na zakupnine i najamnine i reprezentaciju; </w:t>
      </w:r>
    </w:p>
    <w:p w:rsidR="00317617" w:rsidRDefault="007064AB">
      <w:r>
        <w:t>c)</w:t>
      </w:r>
      <w:r>
        <w:tab/>
        <w:t>izvor 43 - Ostali prihodi za posebne namjene u iznosu od 278.750 eura u 2026., u iznosu od 446.000 eura u 2027., te u iznosu od 490.600 eura u 2028. godini, a odnose se na materijalne rashode (uredski materijal, usluge promidžbe i informiranja i reprezentacija).</w:t>
      </w:r>
    </w:p>
    <w:p w:rsidR="00317617" w:rsidRDefault="007064AB">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44"/>
        <w:gridCol w:w="1825"/>
        <w:gridCol w:w="1743"/>
        <w:gridCol w:w="917"/>
        <w:gridCol w:w="1126"/>
        <w:gridCol w:w="917"/>
        <w:gridCol w:w="917"/>
        <w:gridCol w:w="917"/>
      </w:tblGrid>
      <w:tr w:rsidR="00317617">
        <w:trPr>
          <w:jc w:val="center"/>
        </w:trPr>
        <w:tc>
          <w:tcPr>
            <w:tcW w:w="2245" w:type="dxa"/>
            <w:shd w:val="clear" w:color="auto" w:fill="B5C0D8"/>
          </w:tcPr>
          <w:p w:rsidR="00317617" w:rsidRDefault="007064AB">
            <w:r>
              <w:t>Pokazatelj rezultata</w:t>
            </w:r>
          </w:p>
        </w:tc>
        <w:tc>
          <w:tcPr>
            <w:tcW w:w="2245" w:type="dxa"/>
            <w:shd w:val="clear" w:color="auto" w:fill="B5C0D8"/>
          </w:tcPr>
          <w:p w:rsidR="00317617" w:rsidRDefault="007064AB">
            <w:pPr>
              <w:pStyle w:val="CellHeader"/>
            </w:pPr>
            <w:r>
              <w:rPr>
                <w:rFonts w:cs="Times New Roman"/>
              </w:rPr>
              <w:t>Definicija</w:t>
            </w:r>
          </w:p>
        </w:tc>
        <w:tc>
          <w:tcPr>
            <w:tcW w:w="2245" w:type="dxa"/>
            <w:shd w:val="clear" w:color="auto" w:fill="B5C0D8"/>
          </w:tcPr>
          <w:p w:rsidR="00317617" w:rsidRDefault="007064AB">
            <w:pPr>
              <w:pStyle w:val="CellHeader"/>
            </w:pPr>
            <w:r>
              <w:rPr>
                <w:rFonts w:cs="Times New Roman"/>
              </w:rPr>
              <w:t>Jedinica</w:t>
            </w:r>
          </w:p>
        </w:tc>
        <w:tc>
          <w:tcPr>
            <w:tcW w:w="918" w:type="dxa"/>
            <w:shd w:val="clear" w:color="auto" w:fill="B5C0D8"/>
          </w:tcPr>
          <w:p w:rsidR="00317617" w:rsidRDefault="007064AB">
            <w:pPr>
              <w:pStyle w:val="CellHeader"/>
            </w:pPr>
            <w:r>
              <w:rPr>
                <w:rFonts w:cs="Times New Roman"/>
              </w:rPr>
              <w:t>Polazna vrijednost</w:t>
            </w:r>
          </w:p>
        </w:tc>
        <w:tc>
          <w:tcPr>
            <w:tcW w:w="918" w:type="dxa"/>
            <w:shd w:val="clear" w:color="auto" w:fill="B5C0D8"/>
          </w:tcPr>
          <w:p w:rsidR="00317617" w:rsidRDefault="007064AB">
            <w:pPr>
              <w:pStyle w:val="CellHeader"/>
            </w:pPr>
            <w:r>
              <w:rPr>
                <w:rFonts w:cs="Times New Roman"/>
              </w:rPr>
              <w:t>Izvor podataka</w:t>
            </w:r>
          </w:p>
        </w:tc>
        <w:tc>
          <w:tcPr>
            <w:tcW w:w="918" w:type="dxa"/>
            <w:shd w:val="clear" w:color="auto" w:fill="B5C0D8"/>
          </w:tcPr>
          <w:p w:rsidR="00317617" w:rsidRDefault="007064AB">
            <w:pPr>
              <w:pStyle w:val="CellHeader"/>
            </w:pPr>
            <w:r>
              <w:rPr>
                <w:rFonts w:cs="Times New Roman"/>
              </w:rPr>
              <w:t>Ciljana vrijednost (2026.)</w:t>
            </w:r>
          </w:p>
        </w:tc>
        <w:tc>
          <w:tcPr>
            <w:tcW w:w="918" w:type="dxa"/>
            <w:shd w:val="clear" w:color="auto" w:fill="B5C0D8"/>
          </w:tcPr>
          <w:p w:rsidR="00317617" w:rsidRDefault="007064AB">
            <w:pPr>
              <w:pStyle w:val="CellHeader"/>
            </w:pPr>
            <w:r>
              <w:rPr>
                <w:rFonts w:cs="Times New Roman"/>
              </w:rPr>
              <w:t>Ciljana vrijednost (2027.)</w:t>
            </w:r>
          </w:p>
        </w:tc>
        <w:tc>
          <w:tcPr>
            <w:tcW w:w="918" w:type="dxa"/>
            <w:shd w:val="clear" w:color="auto" w:fill="B5C0D8"/>
          </w:tcPr>
          <w:p w:rsidR="00317617" w:rsidRDefault="007064AB">
            <w:pPr>
              <w:pStyle w:val="CellHeader"/>
            </w:pPr>
            <w:r>
              <w:rPr>
                <w:rFonts w:cs="Times New Roman"/>
              </w:rPr>
              <w:t>Ciljana vrijednost (2028.)</w:t>
            </w:r>
          </w:p>
        </w:tc>
      </w:tr>
      <w:tr w:rsidR="00317617">
        <w:trPr>
          <w:jc w:val="center"/>
        </w:trPr>
        <w:tc>
          <w:tcPr>
            <w:tcW w:w="2245" w:type="dxa"/>
          </w:tcPr>
          <w:p w:rsidR="00317617" w:rsidRDefault="007064AB">
            <w:pPr>
              <w:pStyle w:val="CellColumn"/>
            </w:pPr>
            <w:r>
              <w:rPr>
                <w:rFonts w:cs="Times New Roman"/>
              </w:rPr>
              <w:t>Postizanje i zadržavanje potrebne obrazovne strukture</w:t>
            </w:r>
          </w:p>
        </w:tc>
        <w:tc>
          <w:tcPr>
            <w:tcW w:w="2245" w:type="dxa"/>
          </w:tcPr>
          <w:p w:rsidR="00317617" w:rsidRDefault="007064AB">
            <w:pPr>
              <w:pStyle w:val="CellColumn"/>
            </w:pPr>
            <w:r>
              <w:rPr>
                <w:rFonts w:cs="Times New Roman"/>
              </w:rPr>
              <w:t>Obrazovna struktura osoblja odgovara zahtjevima ustrojbenih mjesta</w:t>
            </w:r>
          </w:p>
        </w:tc>
        <w:tc>
          <w:tcPr>
            <w:tcW w:w="918" w:type="dxa"/>
          </w:tcPr>
          <w:p w:rsidR="00317617" w:rsidRDefault="007064AB">
            <w:pPr>
              <w:pStyle w:val="CellColumn"/>
            </w:pPr>
            <w:r>
              <w:rPr>
                <w:rFonts w:cs="Times New Roman"/>
              </w:rPr>
              <w:t>%</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Ministarstvo obrane</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c>
          <w:tcPr>
            <w:tcW w:w="918" w:type="dxa"/>
          </w:tcPr>
          <w:p w:rsidR="00317617" w:rsidRDefault="007064AB">
            <w:pPr>
              <w:pStyle w:val="CellColumn"/>
            </w:pPr>
            <w:r>
              <w:rPr>
                <w:rFonts w:cs="Times New Roman"/>
              </w:rPr>
              <w:t>100</w:t>
            </w:r>
          </w:p>
        </w:tc>
      </w:tr>
    </w:tbl>
    <w:p w:rsidR="00317617" w:rsidRDefault="00317617">
      <w:pPr>
        <w:jc w:val="left"/>
      </w:pPr>
    </w:p>
    <w:p w:rsidR="00317617" w:rsidRDefault="007064AB">
      <w:pPr>
        <w:pStyle w:val="Heading4"/>
      </w:pPr>
      <w:r>
        <w:t>A939002 PROJEKT ERASMUS+ "MOBILNOST ZA STUDENTE I OSOBLJE FINANCIRANO SREDSTVIMA ZA UNUTARNJU POLITIKU, KA131-HED-000332767"</w:t>
      </w:r>
    </w:p>
    <w:p w:rsidR="00317617" w:rsidRDefault="007064AB">
      <w:pPr>
        <w:pStyle w:val="Heading8"/>
        <w:jc w:val="left"/>
      </w:pPr>
      <w:r>
        <w:t>Zakonske i druge pravne osnove</w:t>
      </w:r>
    </w:p>
    <w:p w:rsidR="00317617" w:rsidRDefault="007064AB">
      <w:pPr>
        <w:pStyle w:val="Normal5"/>
      </w:pPr>
      <w:r>
        <w:t>Zakon o osnivanju Sveučilišta obrane i sigurnosti, Zakon o znanstvenoj djelatnosti i visokom obrazovanju, Zakon o obrani, Zakon o službi u Oružanim snagama Republike Hrvatske, Temeljni kolektivni ugovor za zaposlenike u javnim službama, Odluka o dodjeli bespovratnih sredstava za ključnu aktivnost 1 (KA131) – visoko obrazovanje, Ugovor o dodjeli bespovratnih sredstava za program ERASMUS+, Projekt 2025-1-HR01-KA131-HED-000332767.</w:t>
      </w:r>
    </w:p>
    <w:tbl>
      <w:tblPr>
        <w:tblStyle w:val="StilTablice"/>
        <w:tblW w:w="10206" w:type="dxa"/>
        <w:jc w:val="center"/>
        <w:tblLook w:val="04A0" w:firstRow="1" w:lastRow="0" w:firstColumn="1" w:lastColumn="0" w:noHBand="0" w:noVBand="1"/>
      </w:tblPr>
      <w:tblGrid>
        <w:gridCol w:w="1527"/>
        <w:gridCol w:w="1559"/>
        <w:gridCol w:w="1533"/>
        <w:gridCol w:w="1542"/>
        <w:gridCol w:w="1542"/>
        <w:gridCol w:w="1533"/>
        <w:gridCol w:w="970"/>
      </w:tblGrid>
      <w:tr w:rsidR="00317617">
        <w:trPr>
          <w:jc w:val="center"/>
        </w:trPr>
        <w:tc>
          <w:tcPr>
            <w:tcW w:w="1530" w:type="dxa"/>
            <w:shd w:val="clear" w:color="auto" w:fill="B5C0D8"/>
          </w:tcPr>
          <w:p w:rsidR="00317617" w:rsidRDefault="007064AB">
            <w:pPr>
              <w:pStyle w:val="CellHeader"/>
            </w:pPr>
            <w:r>
              <w:rPr>
                <w:rFonts w:cs="Times New Roman"/>
              </w:rPr>
              <w:t>Naziv aktivnosti</w:t>
            </w:r>
          </w:p>
        </w:tc>
        <w:tc>
          <w:tcPr>
            <w:tcW w:w="1632" w:type="dxa"/>
            <w:shd w:val="clear" w:color="auto" w:fill="B5C0D8"/>
          </w:tcPr>
          <w:p w:rsidR="00317617" w:rsidRDefault="007064AB">
            <w:pPr>
              <w:pStyle w:val="CellHeader"/>
            </w:pPr>
            <w:r>
              <w:rPr>
                <w:rFonts w:cs="Times New Roman"/>
              </w:rPr>
              <w:t>Izvršenje 2024. (eur)</w:t>
            </w:r>
          </w:p>
        </w:tc>
        <w:tc>
          <w:tcPr>
            <w:tcW w:w="1632" w:type="dxa"/>
            <w:shd w:val="clear" w:color="auto" w:fill="B5C0D8"/>
          </w:tcPr>
          <w:p w:rsidR="00317617" w:rsidRDefault="007064AB">
            <w:pPr>
              <w:pStyle w:val="CellHeader"/>
            </w:pPr>
            <w:r>
              <w:rPr>
                <w:rFonts w:cs="Times New Roman"/>
              </w:rPr>
              <w:t>Plan 2025. (eur)</w:t>
            </w:r>
          </w:p>
        </w:tc>
        <w:tc>
          <w:tcPr>
            <w:tcW w:w="1632" w:type="dxa"/>
            <w:shd w:val="clear" w:color="auto" w:fill="B5C0D8"/>
          </w:tcPr>
          <w:p w:rsidR="00317617" w:rsidRDefault="007064AB">
            <w:pPr>
              <w:pStyle w:val="CellHeader"/>
            </w:pPr>
            <w:r>
              <w:rPr>
                <w:rFonts w:cs="Times New Roman"/>
              </w:rPr>
              <w:t>Plan 2026. (eur)</w:t>
            </w:r>
          </w:p>
        </w:tc>
        <w:tc>
          <w:tcPr>
            <w:tcW w:w="1632" w:type="dxa"/>
            <w:shd w:val="clear" w:color="auto" w:fill="B5C0D8"/>
          </w:tcPr>
          <w:p w:rsidR="00317617" w:rsidRDefault="007064AB">
            <w:pPr>
              <w:pStyle w:val="CellHeader"/>
            </w:pPr>
            <w:r>
              <w:rPr>
                <w:rFonts w:cs="Times New Roman"/>
              </w:rPr>
              <w:t>Plan 2027. (eur)</w:t>
            </w:r>
          </w:p>
        </w:tc>
        <w:tc>
          <w:tcPr>
            <w:tcW w:w="1632" w:type="dxa"/>
            <w:shd w:val="clear" w:color="auto" w:fill="B5C0D8"/>
          </w:tcPr>
          <w:p w:rsidR="00317617" w:rsidRDefault="007064AB">
            <w:pPr>
              <w:pStyle w:val="CellHeader"/>
            </w:pPr>
            <w:r>
              <w:rPr>
                <w:rFonts w:cs="Times New Roman"/>
              </w:rPr>
              <w:t>Plan 2028. (eur)</w:t>
            </w:r>
          </w:p>
        </w:tc>
        <w:tc>
          <w:tcPr>
            <w:tcW w:w="510" w:type="dxa"/>
            <w:shd w:val="clear" w:color="auto" w:fill="B5C0D8"/>
          </w:tcPr>
          <w:p w:rsidR="00317617" w:rsidRDefault="007064AB">
            <w:pPr>
              <w:pStyle w:val="CellHeader"/>
            </w:pPr>
            <w:r>
              <w:rPr>
                <w:rFonts w:cs="Times New Roman"/>
              </w:rPr>
              <w:t>Indeks 2026/2025</w:t>
            </w:r>
          </w:p>
        </w:tc>
      </w:tr>
      <w:tr w:rsidR="00317617">
        <w:trPr>
          <w:jc w:val="center"/>
        </w:trPr>
        <w:tc>
          <w:tcPr>
            <w:tcW w:w="1530" w:type="dxa"/>
          </w:tcPr>
          <w:p w:rsidR="00317617" w:rsidRDefault="007064AB">
            <w:pPr>
              <w:pStyle w:val="CellColumn"/>
            </w:pPr>
            <w:r>
              <w:rPr>
                <w:rFonts w:cs="Times New Roman"/>
              </w:rPr>
              <w:t>A939002-PROJEKT ERASMUS+ "MOBILNOST ZA STUDENTE I OSOBLJE FINANCIRANO SREDSTVIMA ZA UNUTARNJU POLITIKU, KA131-HED-000332767"</w:t>
            </w:r>
          </w:p>
        </w:tc>
        <w:tc>
          <w:tcPr>
            <w:tcW w:w="1632" w:type="dxa"/>
          </w:tcPr>
          <w:p w:rsidR="00317617" w:rsidRDefault="007064AB">
            <w:pPr>
              <w:pStyle w:val="CellColumn"/>
            </w:pPr>
            <w:r>
              <w:rPr>
                <w:rFonts w:cs="Times New Roman"/>
              </w:rPr>
              <w:t>00</w:t>
            </w:r>
          </w:p>
        </w:tc>
        <w:tc>
          <w:tcPr>
            <w:tcW w:w="1632" w:type="dxa"/>
          </w:tcPr>
          <w:p w:rsidR="00317617" w:rsidRDefault="007064AB">
            <w:pPr>
              <w:pStyle w:val="CellColumn"/>
            </w:pPr>
            <w:r>
              <w:rPr>
                <w:rFonts w:cs="Times New Roman"/>
              </w:rPr>
              <w:t>8.204</w:t>
            </w:r>
          </w:p>
        </w:tc>
        <w:tc>
          <w:tcPr>
            <w:tcW w:w="1632" w:type="dxa"/>
          </w:tcPr>
          <w:p w:rsidR="00317617" w:rsidRDefault="007064AB">
            <w:pPr>
              <w:pStyle w:val="CellColumn"/>
            </w:pPr>
            <w:r>
              <w:rPr>
                <w:rFonts w:cs="Times New Roman"/>
              </w:rPr>
              <w:t>90.930</w:t>
            </w:r>
          </w:p>
        </w:tc>
        <w:tc>
          <w:tcPr>
            <w:tcW w:w="1632" w:type="dxa"/>
          </w:tcPr>
          <w:p w:rsidR="00317617" w:rsidRDefault="007064AB">
            <w:pPr>
              <w:pStyle w:val="CellColumn"/>
            </w:pPr>
            <w:r>
              <w:rPr>
                <w:rFonts w:cs="Times New Roman"/>
              </w:rPr>
              <w:t>24.783</w:t>
            </w:r>
          </w:p>
        </w:tc>
        <w:tc>
          <w:tcPr>
            <w:tcW w:w="1632" w:type="dxa"/>
          </w:tcPr>
          <w:p w:rsidR="00317617" w:rsidRDefault="007064AB">
            <w:pPr>
              <w:pStyle w:val="CellColumn"/>
            </w:pPr>
            <w:r>
              <w:rPr>
                <w:rFonts w:cs="Times New Roman"/>
              </w:rPr>
              <w:t>00</w:t>
            </w:r>
          </w:p>
        </w:tc>
        <w:tc>
          <w:tcPr>
            <w:tcW w:w="510" w:type="dxa"/>
          </w:tcPr>
          <w:p w:rsidR="00317617" w:rsidRDefault="007064AB">
            <w:pPr>
              <w:pStyle w:val="CellColumn"/>
            </w:pPr>
            <w:r>
              <w:rPr>
                <w:rFonts w:cs="Times New Roman"/>
              </w:rPr>
              <w:t>1108,4</w:t>
            </w:r>
          </w:p>
        </w:tc>
      </w:tr>
    </w:tbl>
    <w:p w:rsidR="00317617" w:rsidRDefault="00317617">
      <w:pPr>
        <w:jc w:val="left"/>
      </w:pPr>
    </w:p>
    <w:p w:rsidR="00317617" w:rsidRDefault="007064AB">
      <w:r>
        <w:t xml:space="preserve">Aktivnost obuhvaća rashode vezane uz mobilnost za studente i osoblje Sveučilišta obrane i sigurnosti „Dr. Franjo Tuđman“, financirano sredstvima EU za unutarnju politiku (KA 131). Aktivnost se počela provoditi 2025. godine. </w:t>
      </w:r>
    </w:p>
    <w:p w:rsidR="00317617" w:rsidRDefault="007064AB">
      <w:r>
        <w:t xml:space="preserve">Sredstva su planirana temeljem slijedećih elemenata: </w:t>
      </w:r>
    </w:p>
    <w:p w:rsidR="00317617" w:rsidRDefault="007064AB">
      <w:r>
        <w:t>-</w:t>
      </w:r>
      <w:r>
        <w:tab/>
        <w:t>izvor 51000 – Programi Unije – raspoloživ predujam u iznosu od 90.930 eura u 2026., te u iznosu od 24.783 eura u 2027., a odnose se na stručno usavršavanje zaposlenika i naknade troškova osobama izvan radnog odnosa.</w:t>
      </w:r>
    </w:p>
    <w:sectPr w:rsidR="00317617" w:rsidSect="00F91724">
      <w:headerReference w:type="default" r:id="rId8"/>
      <w:footerReference w:type="default" r:id="rId9"/>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1446"/>
      <w:docPartObj>
        <w:docPartGallery w:val="Page Numbers (Bottom of Page)"/>
        <w:docPartUnique/>
      </w:docPartObj>
    </w:sdtPr>
    <w:sdtEndPr>
      <w:rPr>
        <w:noProof/>
      </w:rPr>
    </w:sdtEndPr>
    <w:sdtContent>
      <w:p w:rsidR="003A1BF6" w:rsidRDefault="003A1BF6">
        <w:pPr>
          <w:pStyle w:val="Footer"/>
          <w:jc w:val="center"/>
        </w:pPr>
        <w:r>
          <w:fldChar w:fldCharType="begin"/>
        </w:r>
        <w:r>
          <w:instrText xml:space="preserve"> PAGE   \* MERGEFORMAT </w:instrText>
        </w:r>
        <w:r>
          <w:fldChar w:fldCharType="separate"/>
        </w:r>
        <w:r w:rsidR="00A62037">
          <w:rPr>
            <w:noProof/>
          </w:rPr>
          <w:t>24</w:t>
        </w:r>
        <w:r>
          <w:rPr>
            <w:noProof/>
          </w:rPr>
          <w:fldChar w:fldCharType="end"/>
        </w:r>
      </w:p>
    </w:sdtContent>
  </w:sdt>
  <w:p w:rsidR="00322898" w:rsidRPr="00D769ED" w:rsidRDefault="00A62037"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A62037" w:rsidP="00A70582">
    <w:pPr>
      <w:pStyle w:val="Header"/>
      <w:pBdr>
        <w:bottom w:val="none" w:sz="0" w:space="0" w:color="auto"/>
      </w:pBdr>
      <w:tabs>
        <w:tab w:val="clear" w:pos="9072"/>
        <w:tab w:val="right" w:pos="9540"/>
      </w:tabs>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0DC9"/>
    <w:multiLevelType w:val="hybridMultilevel"/>
    <w:tmpl w:val="31608CA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F0F42"/>
    <w:multiLevelType w:val="hybridMultilevel"/>
    <w:tmpl w:val="052CB41C"/>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3C451E"/>
    <w:multiLevelType w:val="hybridMultilevel"/>
    <w:tmpl w:val="A3F20D16"/>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AA1DCA"/>
    <w:multiLevelType w:val="hybridMultilevel"/>
    <w:tmpl w:val="28489D9C"/>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29148C"/>
    <w:multiLevelType w:val="hybridMultilevel"/>
    <w:tmpl w:val="DEC25CD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FC344F"/>
    <w:multiLevelType w:val="hybridMultilevel"/>
    <w:tmpl w:val="0690FBFE"/>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6715B9"/>
    <w:multiLevelType w:val="hybridMultilevel"/>
    <w:tmpl w:val="F918C01E"/>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5F50AC"/>
    <w:multiLevelType w:val="hybridMultilevel"/>
    <w:tmpl w:val="3D58C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F8372B"/>
    <w:multiLevelType w:val="hybridMultilevel"/>
    <w:tmpl w:val="5420CA28"/>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9F75CF"/>
    <w:multiLevelType w:val="hybridMultilevel"/>
    <w:tmpl w:val="B268D5D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3B7702"/>
    <w:multiLevelType w:val="hybridMultilevel"/>
    <w:tmpl w:val="B5CE3B0E"/>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EF2E96"/>
    <w:multiLevelType w:val="hybridMultilevel"/>
    <w:tmpl w:val="F1C257C2"/>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843A1B"/>
    <w:multiLevelType w:val="hybridMultilevel"/>
    <w:tmpl w:val="949CD108"/>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7F55AE"/>
    <w:multiLevelType w:val="hybridMultilevel"/>
    <w:tmpl w:val="6BB8E57C"/>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9B163A"/>
    <w:multiLevelType w:val="hybridMultilevel"/>
    <w:tmpl w:val="C1FC771C"/>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CF4A35"/>
    <w:multiLevelType w:val="hybridMultilevel"/>
    <w:tmpl w:val="4CF60398"/>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E67350"/>
    <w:multiLevelType w:val="hybridMultilevel"/>
    <w:tmpl w:val="0FE4EB8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9A026D1"/>
    <w:multiLevelType w:val="hybridMultilevel"/>
    <w:tmpl w:val="8D58E11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38385D"/>
    <w:multiLevelType w:val="hybridMultilevel"/>
    <w:tmpl w:val="2886FB74"/>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6EB759E"/>
    <w:multiLevelType w:val="hybridMultilevel"/>
    <w:tmpl w:val="24E4955A"/>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8A4D1D"/>
    <w:multiLevelType w:val="hybridMultilevel"/>
    <w:tmpl w:val="0D283942"/>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A1E2DC6"/>
    <w:multiLevelType w:val="hybridMultilevel"/>
    <w:tmpl w:val="9E2A3D66"/>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AD048B0"/>
    <w:multiLevelType w:val="hybridMultilevel"/>
    <w:tmpl w:val="B1BE5B30"/>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0538F1"/>
    <w:multiLevelType w:val="hybridMultilevel"/>
    <w:tmpl w:val="7E6EB492"/>
    <w:lvl w:ilvl="0" w:tplc="E94EF4C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3"/>
  </w:num>
  <w:num w:numId="5">
    <w:abstractNumId w:val="21"/>
  </w:num>
  <w:num w:numId="6">
    <w:abstractNumId w:val="0"/>
  </w:num>
  <w:num w:numId="7">
    <w:abstractNumId w:val="20"/>
  </w:num>
  <w:num w:numId="8">
    <w:abstractNumId w:val="4"/>
  </w:num>
  <w:num w:numId="9">
    <w:abstractNumId w:val="5"/>
  </w:num>
  <w:num w:numId="10">
    <w:abstractNumId w:val="9"/>
  </w:num>
  <w:num w:numId="11">
    <w:abstractNumId w:val="15"/>
  </w:num>
  <w:num w:numId="12">
    <w:abstractNumId w:val="10"/>
  </w:num>
  <w:num w:numId="13">
    <w:abstractNumId w:val="8"/>
  </w:num>
  <w:num w:numId="14">
    <w:abstractNumId w:val="18"/>
  </w:num>
  <w:num w:numId="15">
    <w:abstractNumId w:val="12"/>
  </w:num>
  <w:num w:numId="16">
    <w:abstractNumId w:val="2"/>
  </w:num>
  <w:num w:numId="17">
    <w:abstractNumId w:val="14"/>
  </w:num>
  <w:num w:numId="18">
    <w:abstractNumId w:val="19"/>
  </w:num>
  <w:num w:numId="19">
    <w:abstractNumId w:val="13"/>
  </w:num>
  <w:num w:numId="20">
    <w:abstractNumId w:val="16"/>
  </w:num>
  <w:num w:numId="21">
    <w:abstractNumId w:val="17"/>
  </w:num>
  <w:num w:numId="22">
    <w:abstractNumId w:val="23"/>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17617"/>
    <w:rsid w:val="00382225"/>
    <w:rsid w:val="00386953"/>
    <w:rsid w:val="003A1BF6"/>
    <w:rsid w:val="00463609"/>
    <w:rsid w:val="00480C76"/>
    <w:rsid w:val="004C01B5"/>
    <w:rsid w:val="0052289C"/>
    <w:rsid w:val="00524A66"/>
    <w:rsid w:val="00526A7C"/>
    <w:rsid w:val="005A70C0"/>
    <w:rsid w:val="005B6ED7"/>
    <w:rsid w:val="005E2D85"/>
    <w:rsid w:val="00633683"/>
    <w:rsid w:val="00674346"/>
    <w:rsid w:val="006B3283"/>
    <w:rsid w:val="007064AB"/>
    <w:rsid w:val="007665AA"/>
    <w:rsid w:val="007A7E45"/>
    <w:rsid w:val="007D1C46"/>
    <w:rsid w:val="007D395B"/>
    <w:rsid w:val="007D4430"/>
    <w:rsid w:val="00847495"/>
    <w:rsid w:val="008636E2"/>
    <w:rsid w:val="008A7E2A"/>
    <w:rsid w:val="009359F2"/>
    <w:rsid w:val="0094382E"/>
    <w:rsid w:val="00951B1A"/>
    <w:rsid w:val="009C3247"/>
    <w:rsid w:val="009E33D3"/>
    <w:rsid w:val="00A021A2"/>
    <w:rsid w:val="00A320E5"/>
    <w:rsid w:val="00A62037"/>
    <w:rsid w:val="00A70582"/>
    <w:rsid w:val="00AB5FEA"/>
    <w:rsid w:val="00AB7B4E"/>
    <w:rsid w:val="00B15946"/>
    <w:rsid w:val="00B2737F"/>
    <w:rsid w:val="00B31E2E"/>
    <w:rsid w:val="00B41BF8"/>
    <w:rsid w:val="00BA487B"/>
    <w:rsid w:val="00BA7BD1"/>
    <w:rsid w:val="00BB642B"/>
    <w:rsid w:val="00BF02E9"/>
    <w:rsid w:val="00BF3F24"/>
    <w:rsid w:val="00C7470A"/>
    <w:rsid w:val="00CC1419"/>
    <w:rsid w:val="00DA50CB"/>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uiPriority w:val="99"/>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uiPriority w:val="99"/>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ListParagraph">
    <w:name w:val="List Paragraph"/>
    <w:basedOn w:val="Normal"/>
    <w:uiPriority w:val="34"/>
    <w:qFormat/>
    <w:rsid w:val="00DA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4775-3271-4B3F-9BC0-C5C5E06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13367</Words>
  <Characters>76195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TANJA MAJOR</cp:lastModifiedBy>
  <cp:revision>20</cp:revision>
  <dcterms:created xsi:type="dcterms:W3CDTF">2016-10-28T08:23:00Z</dcterms:created>
  <dcterms:modified xsi:type="dcterms:W3CDTF">2025-12-30T12:20:00Z</dcterms:modified>
</cp:coreProperties>
</file>