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cdafe0ed311425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MINISTARSTVO OBRANE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1.451.070.865,31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1.436.036.056,31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1.005.847.214,30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936.591.508,06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445.223.651,01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499.444.548,25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193.509.798,58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4.660.808,24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629.064.464,49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483.927.128,66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435.554.665,91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479.266.320,42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2.084.822,60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597.032,47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917.735,31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1.487.790,13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10.586.720,41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21.666.017,96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204,7</w:t>
            </w:r>
          </w:p>
        </w:tc>
      </w:tr>
    </w:tbl>
    <w:p>
      <w:pPr>
        <w:spacing w:before="0" w:after="0"/>
      </w:pPr>
    </w:p>
    <w:p>
      <w:r>
        <w:t xml:space="preserve">Ministarstvo obrane na kraju izvještajnog razdoblja bilježi ukupan višak prihoda i primitaka u iznosu od 736.548.342,58 eura. Nakon provedenih obveznih korekcija evidentiran je višak prihoda od nefinancijske imovine u iznosu od 800.661.487,02 eura, a koji se najvećim dijelom odnosi na dane predujmove dobavljačima za nabavu roba i usluga, te višak primitaka od financijske imovine u iznosu od 2.405.525,44 eura koji se odnosi na primljeni financijski najam za nabavu prijevoznih sredstava. Također, ostvaren je manjak prihoda poslovanja u iznosu od 66.518.669,88 eura. U 2025. godini bilježi se višak prihoda i primitaka u iznosu od 21.666.017,96 eura koji je najvećim dijelom ostvaren zbog danih predujmova dobavljačima za nabavu roba i usluga te primljenog financijskog nama za nabavu prijevoznih sredstava.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inozemnih vlada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146.708.996,81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3.794.266,05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w:t>
            </w:r>
          </w:p>
        </w:tc>
      </w:tr>
    </w:tbl>
    <w:p>
      <w:pPr>
        <w:spacing w:before="0" w:after="0"/>
      </w:pPr>
    </w:p>
    <w:p>
      <w:r>
        <w:t xml:space="preserve">Kapitalne pomoći su knjižene sukladno dinamici zaprimljenih pomoći u dugotrajnoj nefinancijskoj imovini.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kratkotrajne nefinancijske imovine, sitnog inventara i autoguma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32.727.230,53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15.354.021,99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w:t>
            </w:r>
          </w:p>
        </w:tc>
      </w:tr>
    </w:tbl>
    <w:p>
      <w:pPr>
        <w:spacing w:before="0" w:after="0"/>
      </w:pPr>
    </w:p>
    <w:p>
      <w:r>
        <w:t xml:space="preserve">Navedena pozicija odnosi se na dane tekuće pomoći u robi inozemnim vladama kojih je u navedenom razdoblju bilo manje u odnosu na prethodno.</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465.684.900,77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540.236.950,86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bl>
    <w:p>
      <w:pPr>
        <w:spacing w:before="0" w:after="0"/>
      </w:pPr>
    </w:p>
    <w:p>
      <w:r>
        <w:t xml:space="preserve">Nabava nefinacijske imovine odvija se prema planiranoj dinamici.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409.097.069,58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480.572.734,94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Najvećim dijelom do povećanja rashoda za zaposlene došlo je zbog novog načina evidentiranja i knjiženja plaća djelatnika. U skladu sa Pravilnikom o proračunskom računovodstvu i računskom planu u izvještajnom razdoblju evidentirani su troškovi plaće djelatnika Ministarstva za 13 mjeseci, odnosno  za prosinac 2024. godine te za svih 12 mjeseci 2025.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Vojna sredstva za jednokratnu upotrebu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2.906.070,80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7.841.367,24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269,8</w:t>
            </w:r>
          </w:p>
        </w:tc>
      </w:tr>
    </w:tbl>
    <w:p>
      <w:pPr>
        <w:spacing w:before="0" w:after="0"/>
      </w:pPr>
    </w:p>
    <w:p>
      <w:r>
        <w:t xml:space="preserve">Do povećanja troškova došlo je zbog obavljanja redovnih aktivnosti i opremanja Ministarstva obrane.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65.475.527,45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92.953.144,60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bl>
    <w:p>
      <w:pPr>
        <w:spacing w:before="0" w:after="0"/>
      </w:pPr>
    </w:p>
    <w:p>
      <w:r>
        <w:t xml:space="preserve">Povećanje na navedenoj poziciji najvećim dijelom odnosi se na realizirane usluge održavanja zrakoplova i opreme, usluga tekućeg i investicijskog održavanja građevinskih objekata te održavanje borbenih vozila.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535.515,08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1.278.681,11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238,8</w:t>
            </w:r>
          </w:p>
        </w:tc>
      </w:tr>
    </w:tbl>
    <w:p>
      <w:pPr>
        <w:spacing w:before="0" w:after="0"/>
      </w:pPr>
    </w:p>
    <w:p>
      <w:r>
        <w:t xml:space="preserve">Do povećanja troškova u odnosu na prethodno razdoblje, došlo je zbog organiziranja vojnog mimohoda.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3.179.299,89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3.920.743,07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Povećanje na navedenoj poziciji najvećim dijelom odnosi se na povećanje troškova za dragovoljne ročnike.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621.586,14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1.118.881,97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w:t>
            </w:r>
          </w:p>
        </w:tc>
      </w:tr>
    </w:tbl>
    <w:p>
      <w:pPr>
        <w:spacing w:before="0" w:after="0"/>
      </w:pPr>
    </w:p>
    <w:p>
      <w:r>
        <w:t xml:space="preserve">Do povećanja troškova u odnosu na prethodno razdoblje, došlo je do implementacije programa vezanog za temeljno vojno osposobljavanje.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8.792.087,49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11.811.794,83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w:t>
            </w:r>
          </w:p>
        </w:tc>
      </w:tr>
    </w:tbl>
    <w:p>
      <w:pPr>
        <w:spacing w:before="0" w:after="0"/>
      </w:pPr>
    </w:p>
    <w:p>
      <w:r>
        <w:t xml:space="preserve">Troškovi se odnose na redovne članirne, najviše u NATO savezu.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59.037,03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148.383,55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w:t>
            </w:r>
          </w:p>
        </w:tc>
      </w:tr>
    </w:tbl>
    <w:p>
      <w:pPr>
        <w:spacing w:before="0" w:after="0"/>
      </w:pPr>
    </w:p>
    <w:p>
      <w:r>
        <w:t xml:space="preserve">Povećanje na navedenoj poziciji  odnosi se na kamate za financijski leasing vozila.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1.938.593,70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1.244.074,90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w:t>
            </w:r>
          </w:p>
        </w:tc>
      </w:tr>
    </w:tbl>
    <w:p>
      <w:pPr>
        <w:spacing w:before="0" w:after="0"/>
      </w:pPr>
    </w:p>
    <w:p>
      <w:r>
        <w:t xml:space="preserve">Do smanjena troškova je došlo zbog manje plaćenih sudskih procesnih kamata.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inozemnim vladama (šifre 3611+3612)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224.752.960,81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19.170.307,88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w:t>
            </w:r>
          </w:p>
        </w:tc>
      </w:tr>
    </w:tbl>
    <w:p>
      <w:pPr>
        <w:spacing w:before="0" w:after="0"/>
      </w:pPr>
    </w:p>
    <w:p>
      <w:r>
        <w:t xml:space="preserve">Navedena pozicija odnosi se na dane pomoći u robi inozemnim vladama kojih je u navedenom razdoblju bilo manje u odnosu na prethodno razdoblje.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193.509.798,58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4.660.808,24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w:t>
            </w:r>
          </w:p>
        </w:tc>
      </w:tr>
    </w:tbl>
    <w:p>
      <w:pPr>
        <w:spacing w:before="0" w:after="0"/>
      </w:pPr>
    </w:p>
    <w:p>
      <w:r>
        <w:t xml:space="preserve">Na navedenoj poziciji došlo je do značajnog smanjenja zbog izostanka kapitalnih pomoći inozemnim vladama u odnosu na prethodno razdoblje.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32.537.728,10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11.656.368,72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w:t>
            </w:r>
          </w:p>
        </w:tc>
      </w:tr>
    </w:tbl>
    <w:p>
      <w:pPr>
        <w:spacing w:before="0" w:after="0"/>
      </w:pPr>
    </w:p>
    <w:p>
      <w:r>
        <w:t xml:space="preserve">Na navedenoj poziciji realiziran je manji iznos u odnosu na prethodno razdoblje s obzirom da je u financijskom planu za 2025. planirano manje sredstava u odnosu na prethodno izvještajno razdoblje.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4.218.115,32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8.442.267,24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200,1</w:t>
            </w:r>
          </w:p>
        </w:tc>
      </w:tr>
    </w:tbl>
    <w:p>
      <w:pPr>
        <w:spacing w:before="0" w:after="0"/>
      </w:pPr>
    </w:p>
    <w:p>
      <w:r>
        <w:t xml:space="preserve">Do povećanja rashoda je došlo zbog opremanja ureda i vojarni novim namještajem te računalnom opremom u skladu sa redovnim planom nabave.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Vojna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582.302.425,40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451.840.441,91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w:t>
            </w:r>
          </w:p>
        </w:tc>
      </w:tr>
    </w:tbl>
    <w:p>
      <w:pPr>
        <w:spacing w:before="0" w:after="0"/>
      </w:pPr>
    </w:p>
    <w:p>
      <w:r>
        <w:t xml:space="preserve">Nabava vojne opreme izvršava se sukladno planiranoj dinamici.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1.295.897,50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2.710.556,00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209,2</w:t>
            </w:r>
          </w:p>
        </w:tc>
      </w:tr>
    </w:tbl>
    <w:p>
      <w:pPr>
        <w:spacing w:before="0" w:after="0"/>
      </w:pPr>
    </w:p>
    <w:p>
      <w:r>
        <w:t xml:space="preserve">Povećanje navedene pozicije većinom se odnosi na nabavu vozila putem financijskog leasinga.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38.356,56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463.165,34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1207,5</w:t>
            </w:r>
          </w:p>
        </w:tc>
      </w:tr>
    </w:tbl>
    <w:p>
      <w:pPr>
        <w:spacing w:before="0" w:after="0"/>
      </w:pPr>
    </w:p>
    <w:p>
      <w:r>
        <w:t xml:space="preserve">Do povećanja troškova je došlo zbog izrade topografskih karata.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postrojenjima i opremi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1.060.021,66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pozicije odnosi se na modifikacije borbenih vozila.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2.084.822,60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190,7</w:t>
            </w:r>
          </w:p>
        </w:tc>
      </w:tr>
    </w:tbl>
    <w:p>
      <w:pPr>
        <w:spacing w:before="0" w:after="0"/>
      </w:pPr>
    </w:p>
    <w:p>
      <w:r>
        <w:t xml:space="preserve">Povećanje pozicije odnosi se na nabavu vozila putem financijskog leasinga.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597.032,47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340,4</w:t>
            </w:r>
          </w:p>
        </w:tc>
      </w:tr>
    </w:tbl>
    <w:p>
      <w:pPr>
        <w:spacing w:before="0" w:after="0"/>
      </w:pPr>
    </w:p>
    <w:p>
      <w:r>
        <w:t xml:space="preserve">Povećanje pozicije odnosi se na nabavu vozila putem financijskog leasinga.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na kraju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na kraju izvještajnog razdoblja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financijski najam od ostalih tuzemnih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917.735,31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2.405.525,44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262,1</w:t>
            </w:r>
          </w:p>
        </w:tc>
      </w:tr>
    </w:tbl>
    <w:p>
      <w:pPr>
        <w:spacing w:before="0" w:after="0"/>
      </w:pPr>
    </w:p>
    <w:p>
      <w:r>
        <w:t xml:space="preserve">Prikazane obveze se odnose na financijski leasing.</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130.900.519,55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973.174.925,82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743,4</w:t>
            </w:r>
          </w:p>
        </w:tc>
      </w:tr>
    </w:tbl>
    <w:p>
      <w:pPr>
        <w:spacing w:before="0" w:after="0"/>
      </w:pPr>
    </w:p>
    <w:p>
      <w:r>
        <w:t xml:space="preserve">Ministarstvo obrane je ove godine uvelo u svoje poslovne knjige infrastrukturu u vojnim nekretnimama, a što je zadano i prema nalogu/preporuci državnog ureda za reviziju.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517.410.222,70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2.452.986.379,85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474,1</w:t>
            </w:r>
          </w:p>
        </w:tc>
      </w:tr>
    </w:tbl>
    <w:p>
      <w:pPr>
        <w:spacing w:before="0" w:after="0"/>
      </w:pPr>
    </w:p>
    <w:p>
      <w:r>
        <w:t xml:space="preserve">Redovito se odnosi na redovan ispravak vrijednosti nekretnina te ispravak vrijednosti infrastrukture koja je uvedena u poslovne knjige.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Vojna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1.828.895.470,70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2.196.421.515,97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Do povećanja je došlo zbog redovne nabave vojne opreme.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141.240.424,48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160.970.104,15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w:t>
            </w:r>
          </w:p>
        </w:tc>
      </w:tr>
    </w:tbl>
    <w:p>
      <w:pPr>
        <w:spacing w:before="0" w:after="0"/>
      </w:pPr>
    </w:p>
    <w:p>
      <w:r>
        <w:t xml:space="preserve">Predmetno povećanje je posljedica ulaganja u vojne objekte i prijevozna sredstva vojne namjene.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Zalihe vojnih sredstava za jednokratnu upotrebu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34.470.564,90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17.672.695,32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w:t>
            </w:r>
          </w:p>
        </w:tc>
      </w:tr>
    </w:tbl>
    <w:p>
      <w:pPr>
        <w:spacing w:before="0" w:after="0"/>
      </w:pPr>
    </w:p>
    <w:p>
      <w:r>
        <w:t xml:space="preserve">Do smanjenja zaliha vojnih sredstava došlo je zbog donacija inozemnim vladama te zbog utroška prilikom obavljanja redovnih djelatnosti Ministarstva obrane.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inozemnih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358.939,79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420.967,74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r>
        <w:t xml:space="preserve">Iznos se odnosi na račune ureda vojnodiplomatskih predstavništava u inozemstvu kao i predstavništava Ministarstva obrane u drugim međunarodnim institucijama.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Prijelazni 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182.246,49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105.289,37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w:t>
            </w:r>
          </w:p>
        </w:tc>
      </w:tr>
    </w:tbl>
    <w:p>
      <w:pPr>
        <w:spacing w:before="0" w:after="0"/>
      </w:pPr>
    </w:p>
    <w:p>
      <w:r>
        <w:t xml:space="preserve">Stanje na prijelaznom računu odnosi se na akontacije isplaćene za rad vojno diplomatskog predstavništva Republike Hrvatske u inozemstvu, koje su isplaćene u prosincu za siječanj.</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Izdvojena novčana sredstva i depoziti u kreditnim i financijskim institucijama (šifre 1121 do 1123)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Stanje na izdvojenim novčanim sredstvima na dan 31.12.2025. iznosi 9.636,67 eura, a isto se odnosi na plijenjene rente po nepravomoćnim sudskim presudama.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564.862.305,62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771.885.860,91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w:t>
            </w:r>
          </w:p>
        </w:tc>
      </w:tr>
    </w:tbl>
    <w:p>
      <w:pPr>
        <w:spacing w:before="0" w:after="0"/>
      </w:pPr>
    </w:p>
    <w:p>
      <w:r>
        <w:t xml:space="preserve">Na poziciji 12 iskazani su jamčevni polozi i potraživanja od zaposlenih te za više plaćene poreze i ostalo, a koja se najvećim dijelom odnose na ostala potraživanja, tj. na potraživanja za dane predujmove za robu i usluge te manjim dijelom na potraživanja od zaposlenih i potraživanja za više plaćene poreze i doprinose.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dane zajmove (šifre 13X1+13X2-139)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6.138.662,15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5.296.304,14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w:t>
            </w:r>
          </w:p>
        </w:tc>
      </w:tr>
    </w:tbl>
    <w:p>
      <w:pPr>
        <w:spacing w:before="0" w:after="0"/>
      </w:pPr>
    </w:p>
    <w:p>
      <w:r>
        <w:t xml:space="preserve">Na poziciji 13 iskazano je potraživanje za dane zajmove, a što se odnosi na stambeno kreditiranje djelatnika.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161.515.957,84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24.694.807,28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w:t>
            </w:r>
          </w:p>
        </w:tc>
      </w:tr>
    </w:tbl>
    <w:p>
      <w:pPr>
        <w:spacing w:before="0" w:after="0"/>
      </w:pPr>
    </w:p>
    <w:p>
      <w:r>
        <w:t xml:space="preserve">Do smanjenja potraživanja u odnosu na prethodno razdoblje došlo je zbog izostanka pomoći inozmenih partnera.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45.413.273,67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Kontinurirani rashodi budućih razdoblja izostali su zbog novog načina knjiženja odnosno priznavanja troška plaća za zaposlene u 2025. godini.</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dane zajmove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1.069.875,28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1.047.788,74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bl>
    <w:p>
      <w:pPr>
        <w:spacing w:before="0" w:after="0"/>
      </w:pPr>
    </w:p>
    <w:p>
      <w:r>
        <w:t xml:space="preserve">Potraživanja za dane zajmove odnose se na stambeno kreditiranje djelatnika.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dane zajmove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5.068.786,87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4.248.515,40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w:t>
            </w:r>
          </w:p>
        </w:tc>
      </w:tr>
    </w:tbl>
    <w:p>
      <w:pPr>
        <w:spacing w:before="0" w:after="0"/>
      </w:pPr>
    </w:p>
    <w:p>
      <w:r>
        <w:t xml:space="preserve">Potraživanja za dane zajmove odnose se na stambeno kreditiranje djelatnika.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27.374.052,06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26.699.612,90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bl>
    <w:p>
      <w:pPr>
        <w:spacing w:before="0" w:after="0"/>
      </w:pPr>
    </w:p>
    <w:p>
      <w:r>
        <w:t xml:space="preserve">Na poziciji dio 16 D iskazano je stanje potraživanja za prihode poslovanja i odnosi se najvećim dijelom na povećanje potraživanja od utuženja te na potraživanja za prihode iz proračuna.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161.825.588,19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24.944.530,07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w:t>
            </w:r>
          </w:p>
        </w:tc>
      </w:tr>
    </w:tbl>
    <w:p>
      <w:pPr>
        <w:spacing w:before="0" w:after="0"/>
      </w:pPr>
    </w:p>
    <w:p>
      <w:r>
        <w:t xml:space="preserve">Na poziciji dio 16 N iskazano je stanje potraživanja za prihode poslovanja. Navedeno se najvećim dijelom odnosi na pomoć inozemnih partnera za nabavu vojne opreme.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6.614.052,42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9.410.158,56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w:t>
            </w:r>
          </w:p>
        </w:tc>
      </w:tr>
    </w:tbl>
    <w:p>
      <w:pPr>
        <w:spacing w:before="0" w:after="0"/>
      </w:pPr>
    </w:p>
    <w:p>
      <w:r>
        <w:t xml:space="preserve">Na poziciji dio 17 D iskazano je stanje potraživanja od prodaje nefinancijske imovine. Navedeno se najvećim dijelom odnosi na potraživanja od prodaje stanova temeljem Zakona o prodaji stanova na kojima postoji stanarsko pravo (NN 43/92, 69/92, 87/92, 25/93, 26/93, 48/93, 2/94, 44/94, 47/94, 58/95, 103/95, 11/96, 76/96, 111/96, 11/97, 103/97, 119/97, 68/98, 163/98, 22/99, 96/99, 120/00, 94/01, 78/02).</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23.319.927,57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15.891.451,00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w:t>
            </w:r>
          </w:p>
        </w:tc>
      </w:tr>
    </w:tbl>
    <w:p>
      <w:pPr>
        <w:spacing w:before="0" w:after="0"/>
      </w:pPr>
    </w:p>
    <w:p>
      <w:r>
        <w:t xml:space="preserve">Na poziciji dio17 N iskazano je stanje od prodaje nefinancijske imovine Navedeno se najvećim dijelom odnosi na potraživanja od prodaje stanova temeljem Zakona o prodaji stanova na kojima postoji stanarsko pravo (NN 43/92, 69/92, 87/92, 25/93, 26/93, 48/93, 2/94, 44/94, 47/94, 58/95, 103/95, 11/96, 76/96, 111/96, 11/97, 103/97, 119/97, 68/98, 163/98, 22/99, 96/99, 120/00, 94/01, 78/02).</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2.615.012.813,13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prošlom razdoblju na ovom računu nema iznosa zbog toga što se isto knjižilo na računu 99191 - Ostali izvanbilančni zapisi.</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izvanbilančni zapisi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758.910.813,37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2.477.053,31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w:t>
            </w:r>
          </w:p>
        </w:tc>
      </w:tr>
    </w:tbl>
    <w:p>
      <w:pPr>
        <w:spacing w:before="0" w:after="0"/>
      </w:pPr>
    </w:p>
    <w:p>
      <w:r>
        <w:t xml:space="preserve">Do smanjenja iznosa na računu, došlo je zbog promjene knjiženja odnosno sada se isto vodi na računu 99652 Preuzete obveze po ugovorima, radovima, robama i uslugama.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Vojna obrana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1.610.422.499,75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1.397.769.635,94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w:t>
            </w:r>
          </w:p>
        </w:tc>
      </w:tr>
    </w:tbl>
    <w:p>
      <w:pPr>
        <w:spacing w:before="0" w:after="0"/>
      </w:pPr>
    </w:p>
    <w:p>
      <w:r>
        <w:t xml:space="preserve">Na poziciji 021 Vojna obrana iskazani su rashodi poslovanja i rashodi za nabavu nefinancijske imovine za 2025. (bez rashoda poslovanja i rashoda za nabavu nefinancijske imovine izvršenih u svrhu pružanja inozemne vojne pomoći).</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Inozemna vojna pomoć</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24.489.179,04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22.749.000,78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w:t>
            </w:r>
          </w:p>
        </w:tc>
      </w:tr>
    </w:tbl>
    <w:p>
      <w:pPr>
        <w:spacing w:before="0" w:after="0"/>
      </w:pPr>
    </w:p>
    <w:p>
      <w:r>
        <w:t xml:space="preserve">Na poziciji 023 iskazani su rashodi poslovanja i rashodi za nabavu nefinancijske imovine za 2025. obuhvaćeni u programu 2509 Mirovne misije u iznosu, a što se odnosi na inozemnu vojnu pomoć.</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356.676.485,64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smanjenja vrijednosti u izvještaju, došlo je zbog redovnog ispravka vrijednosti postrojenja i opreme te građevinskih objekata.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1.947.051.655,63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21.117.977,91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w:t>
            </w:r>
          </w:p>
        </w:tc>
      </w:tr>
    </w:tbl>
    <w:p>
      <w:pPr>
        <w:spacing w:before="0" w:after="0"/>
      </w:pPr>
    </w:p>
    <w:p>
      <w:r>
        <w:t xml:space="preserve">U odnosu na prošlu godinu do smanjenja promjene u obujmu imovine, došlo je zbog smanjenja obujma danih donacija.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58.780.029,08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Ministarstva obrane na dan 31. prosinca 2025. godine iznose 85.815.693,26 eura od čega se najveći dio obveza odnosi na nedospjele obveze koje iznose 84.975.121,33 eura dok dospjele obveze iznose 840.571,93 eura. Najveći dio nedospjelih obveza u iznosu od 55.898.731,50 eura odnose se na obveze za rashode poslovanja, a što je prikazano na poziciji ND23. Navedeno se najvećim dijelom odnosi na obveze za zaposlene dok se manjim dijelom odnosi na obveze za materijalne rashode.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840.571,93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poziciji D231 iskazane su dospjele obveze za zaposlene u iznosu od 30.222,98 eura, a koja se najvećim dijelom se odnose na obveze za plaće u naravi koje su podmirene početkom siječnja 2026. godine. Na poziciji D232 iskazane su dospjele obveze za materijalne rashode u iznosu od 369.732,89 eura. Dospjele obveze do 60 dana koje iznose 347.988,59 eura najvećim dijelom podmirene su u siječnju 2026. godine. Dospjele obveze iznad 360 dana u iznosu od 12.503,62 eura odnose se na obveze vezane uz sudske postupke. Na poziciji D234 iskazane su dospjele obveze za financijske rashode u iznosu od 11.366,31 eura, a odnose se na obveze po sudskim presudama po kojima se čeka dopuna podataka po rješenjima kako bi se provela isplata sredstava.  Na poziciji D238 iskazane su dospjele obveze za kazne, naknade šteta i kapitalne pomoći u iznosu od 55.040,83 eura. Dospjele obveze odnose se na naknadu štete pravnim i fizičkim osobama po presudama po kojima se čeka dopuna podataka po rješenjima kako bi se provela isplata sredstava. Na poziciji D239 iskazane su ostale tekuće obveze u iznosu od 308.519,76 eura do 60 dana. Navedene obveze odnose se na obveze za PDV i iste će biti podmirene u siječnju 2026. godine. Na poziciji D27 iskazane su dospjele obveze za predujmove, jamčevne pologe i tuđe prihode u iznosu od 65.689,16 eura. Najveći dio navedenih obveza odnose se na obveze za jamstva.</w:t>
      </w:r>
    </w:p>
    <w:p/>
    <w:p>
      <w:pPr>
        <w:jc w:val="center"/>
        <w:pStyle w:val="Normal"/>
        <w:spacing w:line="240" w:lineRule="auto"/>
        <w:keepNext/>
      </w:pPr>
      <w:r>
        <w:rPr>
          <w:sz w:val="28"/>
          <w:rFonts w:ascii="Times New Roman" w:hAnsi="Times New Roman"/>
        </w:rPr>
        <w:t xml:space="preserve">Bilješka 51.</w:t>
      </w:r>
    </w:p>
    <w:p>
      <w:pPr>
        <w:jc w:val="both"/>
        <w:pStyle w:val="Normal"/>
        <w:spacing w:line="240" w:lineRule="auto"/>
      </w:pPr>
      <w:r>
        <w:rPr>
          <w:b/>
          <w:sz w:val="24"/>
          <w:rFonts w:ascii="Times New Roman" w:hAnsi="Times New Roman"/>
        </w:rPr>
        <w:t xml:space="preserve">EU izvještaj</w:t>
      </w:r>
    </w:p>
    <w:p>
      <w:r>
        <w:t xml:space="preserve">Ostvareni prihodi evidentirani na izvoru 51 - Pomoći EU najvećim dijelom odnose se na uplatu od strane European Peace Facility (EPF) namjenjenu za potporu u nabavi vojnih sredstava za jednokratnu upotrebu. </w:t>
      </w:r>
      <w:r>
        <w:br/>
      </w:r>
      <w:r>
        <w:t xml:space="preserve">Rashodi iz izvora 815 Namjenski primitak – NPOO odnosili su se na financiranje troškova obnove objekata u okviru Nacionalnog plana oporavka i otpornosti. Rashodi su se izvršavali u skladu s dinamikom realizacije projekata iz Ugovora o dodjeli bespovratnih financijskih sredstava vezano uz projekte cjelovite obnove sklopljenih sa Ministarstvom kulture i medija i Ministarstvom obrazovanja, znanosti i mladih.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2002edd11d04b74" /></Relationships>
</file>