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60871202c61451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174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MINISTARSTVO OBRANE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1.453.390.195,32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1.440.364.013,71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1.007.952.219,13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940.722.621,54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445.437.976,19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499.641.392,17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112,2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193.509.798,58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4.660.808,24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629.399.029,48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484.305.743,51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435.889.230,90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479.644.935,27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1.093.125,00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2.084.822,60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175.389,69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597.032,47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917.735,31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1.487.790,13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10.466.480,60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21.484.247,03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205,3</w:t>
            </w:r>
          </w:p>
        </w:tc>
      </w:tr>
    </w:tbl>
    <w:p>
      <w:pPr>
        <w:spacing w:before="0" w:after="0"/>
      </w:pPr>
    </w:p>
    <w:p>
      <w:r>
        <w:t xml:space="preserve">Ministarstvo obrane na kraju izvještajnog razdoblja bilježi višak prihoda i primitaka raspoloživ u sljedećem razdoblju u ukupnom iznosu od 736.214.137,93 eura, što čini ukupan rezultat poslovanja Ministarstva obrane te Sveučilišta obrane i sigurnosti “Doktor Franjo Tuđman” za 2025. godinu. Spomenuti višak ostvaren je od prihoda od nefinancijske imovine u 2025. te prenesenog viška od nefinancijske imovine iz 2024. godine.</w:t>
      </w:r>
      <w:r>
        <w:br/>
      </w:r>
      <w:r>
        <w:t xml:space="preserve">Višak prihoda i primitaka raspoloživih u sljedećem razdoblju koristit će se za pokriće budućih rashoda za nabavu nefinancijske imovine primjenjujući modificirano računovodstveno načelo nastanka poslovnog događaja, u skladu s odredbama Pravilnika o proračunskom računovodstvu i računskom planu.</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od inozemnih vlada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146.708.996,81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3.794.266,05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w:t>
            </w:r>
          </w:p>
        </w:tc>
      </w:tr>
    </w:tbl>
    <w:p>
      <w:pPr>
        <w:spacing w:before="0" w:after="0"/>
      </w:pPr>
    </w:p>
    <w:p>
      <w:r>
        <w:t xml:space="preserve">Kapitalne pomoći su knjižene sukladno dinamici zaprimljenih pomoći u dugotrajnoj nefinancijskoj imovini.</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kratkotrajne nefinancijske imovine, sitnog inventara i autoguma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32.727.230,53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15.354.021,99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w:t>
            </w:r>
          </w:p>
        </w:tc>
      </w:tr>
    </w:tbl>
    <w:p>
      <w:pPr>
        <w:spacing w:before="0" w:after="0"/>
      </w:pPr>
    </w:p>
    <w:p>
      <w:r>
        <w:t xml:space="preserve">Navedena pozicija odnosi se na dane tekuće pomoći u robi inozemnim vladama kojih je u navedenom razdoblju bilo manje u odnosu na prethodno.</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5.456,00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7794,3</w:t>
            </w:r>
          </w:p>
        </w:tc>
      </w:tr>
    </w:tbl>
    <w:p>
      <w:pPr>
        <w:spacing w:before="0" w:after="0"/>
      </w:pPr>
    </w:p>
    <w:p>
      <w:r>
        <w:t xml:space="preserve">Ostvareni ostali nespomenuti prihodi odnose se na prihode od školarina.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466.017.909,26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540.598.692,20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w:t>
            </w:r>
          </w:p>
        </w:tc>
      </w:tr>
    </w:tbl>
    <w:p>
      <w:pPr>
        <w:spacing w:before="0" w:after="0"/>
      </w:pPr>
    </w:p>
    <w:p>
      <w:r>
        <w:t xml:space="preserve">Nabava nefinacijske imovine odvija se prema planiranoj dinamici.</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410.352.038,53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483.177.715,74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w:t>
            </w:r>
          </w:p>
        </w:tc>
      </w:tr>
    </w:tbl>
    <w:p>
      <w:pPr>
        <w:spacing w:before="0" w:after="0"/>
      </w:pPr>
    </w:p>
    <w:p>
      <w:r>
        <w:t xml:space="preserve">Najvećim dijelom do povećanja rashoda za zaposlene došlo je zbog novog načina evidentiranja i knjiženja plaća djelatnika. U skladu sa Pravilnikom o proračunskom računovodstvu i računskom planu u izvještajnom razdoblju evidentirani su troškovi plaće djelatnika Ministarstva za 13 mjeseci, odnosno  za prosinac 2024. godine te za svih 12 mjeseci 2025. godine.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Vojna sredstva za jednokratnu upotrebu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2.906.070,80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7.841.367,24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269,8</w:t>
            </w:r>
          </w:p>
        </w:tc>
      </w:tr>
    </w:tbl>
    <w:p>
      <w:pPr>
        <w:spacing w:before="0" w:after="0"/>
      </w:pPr>
    </w:p>
    <w:p>
      <w:r>
        <w:t xml:space="preserve">Do povećanja troškova došlo je zbog obavljanja redovnih aktivnosti i opremanja Ministarstva obrane.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65.507.985,14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92.956.501,43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141,9</w:t>
            </w:r>
          </w:p>
        </w:tc>
      </w:tr>
    </w:tbl>
    <w:p>
      <w:pPr>
        <w:spacing w:before="0" w:after="0"/>
      </w:pPr>
    </w:p>
    <w:p>
      <w:r>
        <w:t xml:space="preserve">Povećanje na navedenoj poziciji najvećim dijelom odnosi se na realizirane usluge održavanja zrakoplova i opreme, usluga tekućeg i investicijskog održavanja građevinskih objekata te održavanje borbenih vozila.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557.090,02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1.315.740,16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236,2</w:t>
            </w:r>
          </w:p>
        </w:tc>
      </w:tr>
    </w:tbl>
    <w:p>
      <w:pPr>
        <w:spacing w:before="0" w:after="0"/>
      </w:pPr>
    </w:p>
    <w:p>
      <w:r>
        <w:t xml:space="preserve">Do povećanja troškova u odnosu na prethodno razdoblje, došlo je zbog organiziranja vojnog mimohoda.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3.426.256,01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4.086.547,28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w:t>
            </w:r>
          </w:p>
        </w:tc>
      </w:tr>
    </w:tbl>
    <w:p>
      <w:pPr>
        <w:spacing w:before="0" w:after="0"/>
      </w:pPr>
    </w:p>
    <w:p>
      <w:r>
        <w:t xml:space="preserve">Povećanje na navedenoj poziciji najvećim dijelom odnosi se na povećanje troškova za dragovoljne ročnike.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635.441,62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1.178.520,30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185,5</w:t>
            </w:r>
          </w:p>
        </w:tc>
      </w:tr>
    </w:tbl>
    <w:p>
      <w:pPr>
        <w:spacing w:before="0" w:after="0"/>
      </w:pPr>
    </w:p>
    <w:p>
      <w:r>
        <w:t xml:space="preserve">Do povećanja troškova u odnosu na prethodno razdoblje, došlo je do implementacije programa vezanog za temeljno vojno osposobljavanje.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8.793.274,99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11.811.794,83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134,3</w:t>
            </w:r>
          </w:p>
        </w:tc>
      </w:tr>
    </w:tbl>
    <w:p>
      <w:pPr>
        <w:spacing w:before="0" w:after="0"/>
      </w:pPr>
    </w:p>
    <w:p>
      <w:r>
        <w:t xml:space="preserve">Troškovi se odnose na redovne članirne, najviše u NATO savezu.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za primljene kredite i zajmove od kreditnih i ostalih financijskih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59.037,03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148.383,55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251,3</w:t>
            </w:r>
          </w:p>
        </w:tc>
      </w:tr>
    </w:tbl>
    <w:p>
      <w:pPr>
        <w:spacing w:before="0" w:after="0"/>
      </w:pPr>
    </w:p>
    <w:p>
      <w:r>
        <w:t xml:space="preserve">Povećanje na navedenoj poziciji  odnosi se na kamate za financijski leasing vozila.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financijski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1.938.593,70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1.244.074,90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64,2</w:t>
            </w:r>
          </w:p>
        </w:tc>
      </w:tr>
    </w:tbl>
    <w:p>
      <w:pPr>
        <w:spacing w:before="0" w:after="0"/>
      </w:pPr>
    </w:p>
    <w:p>
      <w:r>
        <w:t xml:space="preserve">Do smanjena troškova je došlo zbog manje plaćenih sudskih procesnih kamata.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inozemnim vladama (šifre 3611+3612)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224.752.960,81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19.170.307,88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w:t>
            </w:r>
          </w:p>
        </w:tc>
      </w:tr>
    </w:tbl>
    <w:p>
      <w:pPr>
        <w:spacing w:before="0" w:after="0"/>
      </w:pPr>
    </w:p>
    <w:p>
      <w:r>
        <w:t xml:space="preserve">Navedena pozicija odnosi se na dane pomoći u robi inozemnim vladama kojih je u navedenom razdoblju bilo manje u odnosu na prethodno razdoblje.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Isplaćena su sredstva u iznosu od 30.000,00 EUR Pomorskom fakultetu Split temeljem sklopljenog Ugovora o zajedničkom korištenju opreme zaključenog dana 04.11.2024. godine s pripadajućim Aneksom Ugovora od 16.06.2025. godine.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193.509.798,58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4.660.808,24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w:t>
            </w:r>
          </w:p>
        </w:tc>
      </w:tr>
    </w:tbl>
    <w:p>
      <w:pPr>
        <w:spacing w:before="0" w:after="0"/>
      </w:pPr>
    </w:p>
    <w:p>
      <w:r>
        <w:t xml:space="preserve">Na navedenoj poziciji došlo je do značajnog smanjenja zbog izostanka kapitalnih pomoći inozemnim vladama u odnosu na prethodno razdoblje.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prava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115.792,48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Ulaganja na tuđoj imovini radi prava korištenja - Imovina MORH-a. Ugradnja rukohvata na stepeništu prema Zakonu o zašiti na radu te provedena nabava zamjene dotrajale vanjske drvene stolarije s energetski učinkovitom PVC stolarijom. Nabava radova i opreme za urede u Splitu sukladno Ugovoru o nabavi sanacije uredskih prostorija i izvođenje radova rekonstrukcije te uređenje građevine br. 5 u vojarni "Admiral flote Sveto Letica Barba", Split.</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32.537.728,10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11.656.368,72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w:t>
            </w:r>
          </w:p>
        </w:tc>
      </w:tr>
    </w:tbl>
    <w:p>
      <w:pPr>
        <w:spacing w:before="0" w:after="0"/>
      </w:pPr>
    </w:p>
    <w:p>
      <w:r>
        <w:t xml:space="preserve">Na navedenoj poziciji realiziran je manji iznos u odnosu na prethodno razdoblje s obzirom da je u financijskom planu za 2025. planirano manje sredstava u odnosu na prethodno izvještajno razdoblje.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4.447.370,05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8.591.953,19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193,2</w:t>
            </w:r>
          </w:p>
        </w:tc>
      </w:tr>
    </w:tbl>
    <w:p>
      <w:pPr>
        <w:spacing w:before="0" w:after="0"/>
      </w:pPr>
    </w:p>
    <w:p>
      <w:r>
        <w:t xml:space="preserve">Do povećanja rashoda je došlo zbog opremanja ureda i vojarni novim namještajem te računalnom opremom u skladu sa redovnim planom nabave.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275.423,09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652.245,56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236,8</w:t>
            </w:r>
          </w:p>
        </w:tc>
      </w:tr>
    </w:tbl>
    <w:p>
      <w:pPr>
        <w:spacing w:before="0" w:after="0"/>
      </w:pPr>
    </w:p>
    <w:p>
      <w:r>
        <w:t xml:space="preserve">Do povećanja troškova je došlo prilikom redovnog opremanja oružanih snaga i Ministarstva obrane.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Vojna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582.302.425,40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451.840.441,91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77,6</w:t>
            </w:r>
          </w:p>
        </w:tc>
      </w:tr>
    </w:tbl>
    <w:p>
      <w:pPr>
        <w:spacing w:before="0" w:after="0"/>
      </w:pPr>
    </w:p>
    <w:p>
      <w:r>
        <w:t xml:space="preserve">Nabava vojne opreme izvršava se sukladno planiranoj dinamici.</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1.295.897,50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2.710.556,00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209,2</w:t>
            </w:r>
          </w:p>
        </w:tc>
      </w:tr>
    </w:tbl>
    <w:p>
      <w:pPr>
        <w:spacing w:before="0" w:after="0"/>
      </w:pPr>
    </w:p>
    <w:p>
      <w:r>
        <w:t xml:space="preserve">Povećanje navedene pozicije većinom se odnosi na nabavu vozila putem financijskog leasinga.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25.125,88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43.658,77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173,8</w:t>
            </w:r>
          </w:p>
        </w:tc>
      </w:tr>
    </w:tbl>
    <w:p>
      <w:pPr>
        <w:spacing w:before="0" w:after="0"/>
      </w:pPr>
    </w:p>
    <w:p>
      <w:r>
        <w:t xml:space="preserve">Iskazani rashodi se odnose na nabavu knjiga koje su potrebne za redovni rad knjižnice Sveučilišta.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38.356,56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463.165,34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1207,5</w:t>
            </w:r>
          </w:p>
        </w:tc>
      </w:tr>
    </w:tbl>
    <w:p>
      <w:pPr>
        <w:spacing w:before="0" w:after="0"/>
      </w:pPr>
    </w:p>
    <w:p>
      <w:r>
        <w:t xml:space="preserve">Do povećanja troškova je došlo zbog izrade topografskih karata.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postrojenjima i opremi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1.060.021,66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pozicije odnosi se na modifikacije borbenih vozila.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zaduživanja (šifre 841+842+843+844+845+847)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1.093.125,00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2.084.822,60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190,7</w:t>
            </w:r>
          </w:p>
        </w:tc>
      </w:tr>
    </w:tbl>
    <w:p>
      <w:pPr>
        <w:spacing w:before="0" w:after="0"/>
      </w:pPr>
    </w:p>
    <w:p>
      <w:r>
        <w:t xml:space="preserve">Povećanje pozicije odnosi se na nabavu vozila putem financijskog leasinga.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otplatu glavnice primljenih kredita i zajmova (šifre 541+542+543+544+545+547)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175.389,69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597.032,47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340,4</w:t>
            </w:r>
          </w:p>
        </w:tc>
      </w:tr>
    </w:tbl>
    <w:p>
      <w:pPr>
        <w:spacing w:before="0" w:after="0"/>
      </w:pPr>
    </w:p>
    <w:p>
      <w:r>
        <w:t xml:space="preserve">Povećanje pozicije odnosi se na nabavu vozila putem financijskog leasinga.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na kraju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na kraju izvještajnog razdoblja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26453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financijski najam od ostalih tuzemnih financijskih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917.735,31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2.405.525,44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262,1</w:t>
            </w:r>
          </w:p>
        </w:tc>
      </w:tr>
    </w:tbl>
    <w:p>
      <w:pPr>
        <w:spacing w:before="0" w:after="0"/>
      </w:pPr>
    </w:p>
    <w:p>
      <w:r>
        <w:t xml:space="preserve">Prikazane obveze se odnose na financijski leasing.</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130.900.519,55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973.174.925,82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743,4</w:t>
            </w:r>
          </w:p>
        </w:tc>
      </w:tr>
    </w:tbl>
    <w:p>
      <w:pPr>
        <w:spacing w:before="0" w:after="0"/>
      </w:pPr>
    </w:p>
    <w:p>
      <w:r>
        <w:t xml:space="preserve">Ministarstvo obrane je ove godine uvelo u svoje poslovne knjige infrastrukturu u vojnim nekretnimama, a što je zadano i prema nalogu/preporuci državnog ureda za reviziju.</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građevinskih objekata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517.410.222,70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2.452.986.379,85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474,1</w:t>
            </w:r>
          </w:p>
        </w:tc>
      </w:tr>
    </w:tbl>
    <w:p>
      <w:pPr>
        <w:spacing w:before="0" w:after="0"/>
      </w:pPr>
    </w:p>
    <w:p>
      <w:r>
        <w:t xml:space="preserve">Redovito se odnosi na redovan ispravak vrijednosti nekretnina te ispravak vrijednosti infrastrukture koja je uvedena u poslovne knjige.</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Vojna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1.828.895.470,70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2.196.421.515,97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120,1</w:t>
            </w:r>
          </w:p>
        </w:tc>
      </w:tr>
    </w:tbl>
    <w:p>
      <w:pPr>
        <w:spacing w:before="0" w:after="0"/>
      </w:pPr>
    </w:p>
    <w:p>
      <w:r>
        <w:t xml:space="preserve">Do povećanja je došlo zbog redovne nabave vojne opreme.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Dugotrajna nefinancijska imovina u pripremi (šifre 051 do 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141.240.424,48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160.970.104,15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114,0</w:t>
            </w:r>
          </w:p>
        </w:tc>
      </w:tr>
    </w:tbl>
    <w:p>
      <w:pPr>
        <w:spacing w:before="0" w:after="0"/>
      </w:pPr>
    </w:p>
    <w:p>
      <w:r>
        <w:t xml:space="preserve">Predmetno povećanje je posljedica ulaganja u vojne objekte i prijevozna sredstva vojne namjene.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Zalihe vojnih sredstava za jednokratnu upotrebu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34.470.564,90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17.672.695,32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51,3</w:t>
            </w:r>
          </w:p>
        </w:tc>
      </w:tr>
    </w:tbl>
    <w:p>
      <w:pPr>
        <w:spacing w:before="0" w:after="0"/>
      </w:pPr>
    </w:p>
    <w:p>
      <w:r>
        <w:t xml:space="preserve">Do smanjenja zaliha vojnih sredstava došlo je zbog donacija inozemnim vladama te zbog utroška prilikom obavljanja redovnih djelatnosti Ministarstva obrane.</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inozemnih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358.939,79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420.967,74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117,3</w:t>
            </w:r>
          </w:p>
        </w:tc>
      </w:tr>
    </w:tbl>
    <w:p>
      <w:pPr>
        <w:spacing w:before="0" w:after="0"/>
      </w:pPr>
    </w:p>
    <w:p>
      <w:r>
        <w:t xml:space="preserve">Iznos se odnosi na račune ureda vojnodiplomatskih predstavništava u inozemstvu kao i predstavništava Ministarstva obrane u drugim međunarodnim institucijama.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Prijelazni 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182.246,49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105.289,37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w:t>
            </w:r>
          </w:p>
        </w:tc>
      </w:tr>
    </w:tbl>
    <w:p>
      <w:pPr>
        <w:spacing w:before="0" w:after="0"/>
      </w:pPr>
    </w:p>
    <w:p>
      <w:r>
        <w:t xml:space="preserve">Stanje na prijelaznom računu odnosi se na akontacije isplaćene za rad vojno diplomatskog predstavništva Republike Hrvatske u inozemstvu, koje su isplaćene u prosincu za siječanj.</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Izdvojena novčana sredstva i depoziti u kreditnim i financijskim institucijama (šifre 1121 do 1123)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9.636,67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9.636,67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Stanje na izdvojenim novčanim sredstvima na dan 31.12.2025. iznosi 9.636,67 eura, a isto se odnosi na plijenjene rente po nepravomoćnim sudskim presudama.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564.862.974,09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771.893.856,50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136,7</w:t>
            </w:r>
          </w:p>
        </w:tc>
      </w:tr>
    </w:tbl>
    <w:p>
      <w:pPr>
        <w:spacing w:before="0" w:after="0"/>
      </w:pPr>
    </w:p>
    <w:p>
      <w:r>
        <w:t xml:space="preserve">Na poziciji 12 iskazani su jamčevni polozi i potraživanja od zaposlenih te za više plaćene poreze i ostalo, a koja se najvećim dijelom odnose na ostala potraživanja, tj. na potraživanja za dane predujmove za robu i usluge te manjim dijelom na potraživanja od zaposlenih i potraživanja za više plaćene poreze i doprinose. </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dane zajmove (šifre 13X1+13X2-139)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6.138.662,15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5.296.304,14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w:t>
            </w:r>
          </w:p>
        </w:tc>
      </w:tr>
    </w:tbl>
    <w:p>
      <w:pPr>
        <w:spacing w:before="0" w:after="0"/>
      </w:pPr>
    </w:p>
    <w:p>
      <w:r>
        <w:t xml:space="preserve">Na poziciji 13 iskazano je potraživanje za dane zajmove, a što se odnosi na stambeno kreditiranje djelatnika.</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161.516.537,84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24.862.209,43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w:t>
            </w:r>
          </w:p>
        </w:tc>
      </w:tr>
    </w:tbl>
    <w:p>
      <w:pPr>
        <w:spacing w:before="0" w:after="0"/>
      </w:pPr>
    </w:p>
    <w:p>
      <w:r>
        <w:t xml:space="preserve">Do smanjenja potraživanja u odnosu na prethodno razdoblje došlo je zbog izostanka pomoći inozmenih partnera. </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45.413.273,67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Kontinurirani rashodi budućih razdoblja izostali su zbog novog načina knjiženja odnosno priznavanja troška plaća za zaposlene u 2025. godini.</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dane zajmove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13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1.069.875,28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1.047.788,74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97,9</w:t>
            </w:r>
          </w:p>
        </w:tc>
      </w:tr>
    </w:tbl>
    <w:p>
      <w:pPr>
        <w:spacing w:before="0" w:after="0"/>
      </w:pPr>
    </w:p>
    <w:p>
      <w:r>
        <w:t xml:space="preserve">Potraživanja za dane zajmove odnose se na stambeno kreditiranje djelatnika.</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dane zajmove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5.068.786,87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4.248.515,40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83,8</w:t>
            </w:r>
          </w:p>
        </w:tc>
      </w:tr>
    </w:tbl>
    <w:p>
      <w:pPr>
        <w:spacing w:before="0" w:after="0"/>
      </w:pPr>
    </w:p>
    <w:p>
      <w:r>
        <w:t xml:space="preserve">Potraživanja za dane zajmove odnose se na stambeno kreditiranje djelatnika.</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27.374.052,06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26.699.612,90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w:t>
            </w:r>
          </w:p>
        </w:tc>
      </w:tr>
    </w:tbl>
    <w:p>
      <w:pPr>
        <w:spacing w:before="0" w:after="0"/>
      </w:pPr>
    </w:p>
    <w:p>
      <w:r>
        <w:t xml:space="preserve">Na poziciji dio 16 D iskazano je stanje potraživanja za prihode poslovanja i odnosi se najvećim dijelom na povećanje potraživanja od utuženja te na potraživanja za prihode iz proračuna. </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161.829.054,09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25.112.094,22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w:t>
            </w:r>
          </w:p>
        </w:tc>
      </w:tr>
    </w:tbl>
    <w:p>
      <w:pPr>
        <w:spacing w:before="0" w:after="0"/>
      </w:pPr>
    </w:p>
    <w:p>
      <w:r>
        <w:t xml:space="preserve">Na poziciji dio 16 N iskazano je stanje potraživanja za prihode poslovanja. Navedeno se najvećim dijelom odnosi na pomoć inozemnih partnera za nabavu vojne opreme.</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od prodaje nefinancijske imovine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17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6.614.052,42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9.410.158,56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142,3</w:t>
            </w:r>
          </w:p>
        </w:tc>
      </w:tr>
    </w:tbl>
    <w:p>
      <w:pPr>
        <w:spacing w:before="0" w:after="0"/>
      </w:pPr>
    </w:p>
    <w:p>
      <w:r>
        <w:t xml:space="preserve">Na poziciji dio 17 D iskazano je stanje potraživanja od prodaje nefinancijske imovine. Navedeno se najvećim dijelom odnosi na potraživanja od prodaje stanova temeljem Zakona o prodaji stanova na kojima postoji stanarsko pravo (NN 43/92, 69/92, 87/92, 25/93, 26/93, 48/93, 2/94, 44/94, 47/94, 58/95, 103/95, 11/96, 76/96, 111/96, 11/97, 103/97, 119/97, 68/98, 163/98, 22/99, 96/99, 120/00, 94/01, 78/02).</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od prodaje nefinancijske imovine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17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23.319.927,57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15.891.451,00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68,1</w:t>
            </w:r>
          </w:p>
        </w:tc>
      </w:tr>
    </w:tbl>
    <w:p>
      <w:pPr>
        <w:spacing w:before="0" w:after="0"/>
      </w:pPr>
    </w:p>
    <w:p>
      <w:r>
        <w:t xml:space="preserve">Na poziciji dio17 N iskazano je stanje od prodaje nefinancijske imovine Navedeno se najvećim dijelom odnosi na potraživanja od prodaje stanova temeljem Zakona o prodaji stanova na kojima postoji stanarsko pravo (NN 43/92, 69/92, 87/92, 25/93, 26/93, 48/93, 2/94, 44/94, 47/94, 58/95, 103/95, 11/96, 76/96, 111/96, 11/97, 103/97, 119/97, 68/98, 163/98, 22/99, 96/99, 120/00, 94/01, 78/02).</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Preuzete obveze po ugovorima o nabavi roba, radova i usluga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2.615.817.202,52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prošlom razdoblju na ovom računu nema iznosa zbog toga što se isto knjižilo na računu 99191 - Ostali izvanbilančni zapisi.</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izvanbilančni zapisi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758.910.813,37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2.477.053,31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0,3</w:t>
            </w:r>
          </w:p>
        </w:tc>
      </w:tr>
    </w:tbl>
    <w:p>
      <w:pPr>
        <w:spacing w:before="0" w:after="0"/>
      </w:pPr>
    </w:p>
    <w:p>
      <w:r>
        <w:t xml:space="preserve">Do smanjenja iznosa na računu, došlo je zbog promjene knjiženja odnosno sada se isto vodi na računu 99652 Preuzete obveze po ugovorima, radovima, robama i uslugama.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Vojna obrana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1.612.862.069,57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1.402.279.364,27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86,9</w:t>
            </w:r>
          </w:p>
        </w:tc>
      </w:tr>
    </w:tbl>
    <w:p>
      <w:pPr>
        <w:spacing w:before="0" w:after="0"/>
      </w:pPr>
    </w:p>
    <w:p>
      <w:r>
        <w:t xml:space="preserve">Na poziciji 021 Vojna obrana iskazani su rashodi poslovanja i rashodi za nabavu nefinancijske imovine za 2025. (bez rashoda poslovanja i rashoda za nabavu nefinancijske imovine izvršenih u svrhu pružanja inozemne vojne pomoći).</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Inozemna vojna pomoć</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24.489.179,04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22.749.000,78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92,9</w:t>
            </w:r>
          </w:p>
        </w:tc>
      </w:tr>
    </w:tbl>
    <w:p>
      <w:pPr>
        <w:spacing w:before="0" w:after="0"/>
      </w:pPr>
    </w:p>
    <w:p>
      <w:r>
        <w:t xml:space="preserve">Na poziciji 023 iskazani su rashodi poslovanja i rashodi za nabavu nefinancijske imovine za 2025. obuhvaćeni u programu 2509 Mirovne misije u iznosu, a što se odnosi na inozemnu vojnu pomoć.</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356.820.977,16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 smanjenja vrijednosti u izvještaju, došlo je zbog redovnog ispravka vrijednosti postrojenja i opreme te građevinskih objekata.</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1.947.051.655,63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21.117.977,91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w:t>
            </w:r>
          </w:p>
        </w:tc>
      </w:tr>
    </w:tbl>
    <w:p>
      <w:pPr>
        <w:spacing w:before="0" w:after="0"/>
      </w:pPr>
    </w:p>
    <w:p>
      <w:r>
        <w:t xml:space="preserve">U odnosu na prošlu godinu do smanjenja promjene u obujmu imovine, došlo je zbog smanjenja obujma danih donacija.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58.933.711,27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Ministarstva obrane na dan 31. prosinca 2025. godine iznose 86.326.305,54 eura od čega se najveći dio obveza odnosi na nedospjele obveze koje iznose 85.483.231,11 eura dok dospjele obveze iznose 843.074,43 eura. Najveći dio nedospjelih obveza u iznosu od 56.210.617,97 eura odnose se na obveze za rashode poslovanja, a što je prikazano na poziciji ND23. Navedeno se najvećim dijelom odnosi na obveze za zaposlene dok se manjim dijelom odnosi na obveze za materijalne rashode. </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843.074,43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poziciji D231 iskazane su dospjele obveze za zaposlene u iznosu od 30.222,98 eura, a koja se najvećim dijelom se odnose na obveze za plaće u naravi koje su podmirene početkom siječnja 2026. godine. Na poziciji D232 iskazane su dospjele obveze za materijalne rashode u iznosu od 372.235,39 eura. Dospjele obveze do 60 dana koje iznose 350.491,09 eura najvećim dijelom podmirene su u siječnju 2026. godine. Dospjele obveze iznad 360 dana u iznosu od 12.503,62 eura odnose se na obveze vezane uz sudske postupke. Na poziciji D234 iskazane su dospjele obveze za financijske rashode u iznosu od 11.366,31 eura, a odnose se na obveze po sudskim presudama po kojima se čeka dopuna podataka po rješenjima kako bi se provela isplata sredstava.  Na poziciji D238 iskazane su dospjele obveze za kazne, naknade šteta i kapitalne pomoći u iznosu od 55.040,83 eura. Dospjele obveze odnose se na naknadu štete pravnim i fizičkim osobama po presudama po kojima se čeka dopuna podataka po rješenjima kako bi se provela isplata sredstava. Na poziciji D239 iskazane su ostale tekuće obveze u iznosu od 308.519,76 eura do 60 dana. Navedene obveze odnose se na obveze za PDV i iste će biti podmirene u siječnju 2026. godine. Na poziciji D27 iskazane su dospjele obveze za predujmove, jamčevne pologe i tuđe prihode u iznosu od 65.689,16 eura. Najveći dio navedenih obveza odnose se na obveze za jamstva.</w:t>
      </w:r>
    </w:p>
    <w:p/>
    <w:p>
      <w:pPr>
        <w:jc w:val="center"/>
        <w:pStyle w:val="Normal"/>
        <w:spacing w:line="240" w:lineRule="auto"/>
        <w:keepNext/>
      </w:pPr>
      <w:r>
        <w:rPr>
          <w:sz w:val="28"/>
          <w:rFonts w:ascii="Times New Roman" w:hAnsi="Times New Roman"/>
        </w:rPr>
        <w:t xml:space="preserve">Bilješka 56.</w:t>
      </w:r>
    </w:p>
    <w:p>
      <w:pPr>
        <w:jc w:val="both"/>
        <w:pStyle w:val="Normal"/>
        <w:spacing w:line="240" w:lineRule="auto"/>
      </w:pPr>
      <w:r>
        <w:rPr>
          <w:b/>
          <w:sz w:val="24"/>
          <w:rFonts w:ascii="Times New Roman" w:hAnsi="Times New Roman"/>
        </w:rPr>
        <w:t xml:space="preserve">Unutargrupne transakcije koje su u izvještajima eliminirane</w:t>
      </w:r>
    </w:p>
    <w:p>
      <w:r>
        <w:t xml:space="preserve">Nije primjenjivo na Ministarstvo obrane.</w:t>
      </w:r>
    </w:p>
    <w:p/>
    <w:p>
      <w:pPr>
        <w:jc w:val="center"/>
        <w:pStyle w:val="Normal"/>
        <w:spacing w:line="240" w:lineRule="auto"/>
        <w:keepNext/>
      </w:pPr>
      <w:r>
        <w:rPr>
          <w:sz w:val="28"/>
          <w:rFonts w:ascii="Times New Roman" w:hAnsi="Times New Roman"/>
        </w:rPr>
        <w:t xml:space="preserve">Bilješka 57.</w:t>
      </w:r>
    </w:p>
    <w:p>
      <w:pPr>
        <w:jc w:val="both"/>
        <w:pStyle w:val="Normal"/>
        <w:spacing w:line="240" w:lineRule="auto"/>
      </w:pPr>
      <w:r>
        <w:rPr>
          <w:b/>
          <w:sz w:val="24"/>
          <w:rFonts w:ascii="Times New Roman" w:hAnsi="Times New Roman"/>
        </w:rPr>
        <w:t xml:space="preserve">Manjak ili višak u poslovanju grupe i pregled strukture manjka/viška po proračunskim korisnicima </w:t>
      </w:r>
    </w:p>
    <w:p>
      <w:r>
        <w:t xml:space="preserve">Glava Sveučilište obrane i sigurnosti bilježi manjak prihoda i primitaka u iznosu od  181.770,93 eura, no zbog prenesenog manjka prihoda i primitaka od 152.433,72 eura konačan manjak prihoda i primitak u sljedećem razdoblju je 334.204,65 eura.  Glava Ministarstvo obrane bilježi višak prihoda i primitaka u iznosu od  21.666.017,96 eura, no zbog prenesenog viška prihoda i primitaka u iznosu od  714.882.324,62 eura konačan višak prihoda i primitka u sljedećem razdoblju je  736.548.342,58 eura. Na razini razdjela višak prihoda i primitaka iznosi  21.484.247,03 eura, no zbog prenesenog viška prihoda i primitaka u iznosu od 714.729.890,90 eura konačan višak prihoda i primitaka u sljedećem razdoblju iznosi 736.214.137,93 eura.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72a9025f85b24cca" /></Relationships>
</file>