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FBC" w:rsidRPr="00A21EB6" w:rsidRDefault="004A4FBC" w:rsidP="004A4FBC">
      <w:pPr>
        <w:jc w:val="center"/>
        <w:rPr>
          <w:b/>
          <w:sz w:val="24"/>
          <w:szCs w:val="24"/>
          <w:lang w:val="hr-HR"/>
        </w:rPr>
      </w:pPr>
      <w:r w:rsidRPr="00A21EB6">
        <w:rPr>
          <w:b/>
          <w:sz w:val="24"/>
          <w:szCs w:val="24"/>
          <w:lang w:val="hr-HR"/>
        </w:rPr>
        <w:t>GLAVA 03005 MINISTARSTVO OBRANE</w:t>
      </w:r>
    </w:p>
    <w:p w:rsidR="004A4FBC" w:rsidRPr="00A21EB6" w:rsidRDefault="004A4FBC" w:rsidP="004A4FBC">
      <w:pPr>
        <w:jc w:val="center"/>
        <w:rPr>
          <w:b/>
          <w:sz w:val="24"/>
          <w:szCs w:val="24"/>
          <w:lang w:val="hr-HR"/>
        </w:rPr>
      </w:pPr>
      <w:r w:rsidRPr="00A21EB6">
        <w:rPr>
          <w:b/>
          <w:sz w:val="24"/>
          <w:szCs w:val="24"/>
          <w:lang w:val="hr-HR"/>
        </w:rPr>
        <w:t>III. OBRAZLOŽENJE GODIŠNJEG IZVJEŠTAJA O IZVRŠENJU FINANCIJSKOG PLANA ZA 2025. GODINU</w:t>
      </w:r>
    </w:p>
    <w:p w:rsidR="004A4FBC" w:rsidRDefault="00C455E2" w:rsidP="004A4FBC">
      <w:pPr>
        <w:jc w:val="center"/>
        <w:rPr>
          <w:b/>
          <w:sz w:val="24"/>
          <w:szCs w:val="24"/>
          <w:lang w:val="hr-HR"/>
        </w:rPr>
      </w:pPr>
      <w:r>
        <w:rPr>
          <w:b/>
          <w:sz w:val="24"/>
          <w:szCs w:val="24"/>
          <w:lang w:val="hr-HR"/>
        </w:rPr>
        <w:t>OBRAZLOŽENJE POSEBNOG DIJELA</w:t>
      </w:r>
    </w:p>
    <w:p w:rsidR="00C455E2" w:rsidRPr="00A21EB6" w:rsidRDefault="00C455E2" w:rsidP="004A4FBC">
      <w:pPr>
        <w:jc w:val="center"/>
        <w:rPr>
          <w:b/>
          <w:sz w:val="24"/>
          <w:szCs w:val="24"/>
          <w:lang w:val="hr-HR"/>
        </w:rPr>
      </w:pPr>
      <w:bookmarkStart w:id="0" w:name="_GoBack"/>
      <w:bookmarkEnd w:id="0"/>
    </w:p>
    <w:p w:rsidR="004564F9" w:rsidRDefault="00AE5B2D">
      <w:pPr>
        <w:pStyle w:val="Heading2"/>
      </w:pPr>
      <w:r>
        <w:t>03005 Ministarstvo obrane</w:t>
      </w:r>
    </w:p>
    <w:p w:rsidR="004564F9" w:rsidRDefault="00AE5B2D">
      <w:r>
        <w:t xml:space="preserve">Ministarstvo obrane planira i razvija obrambene sposobnosti potrebne za zaštitu suvereniteta, neovisnosti i teritorijalne cjelovitosti Republike Hrvatske i za izgradnju zajedničkih sposobnosti NATO-a, aktivno sudjeluje u operacijama potpore miru i drugim aktivnostima u inozemstvu u svrhu jačanja sigurnosti i očuvanja mira te angažira svoje kapacitete u pružanju pomoći civilnim institucijama i stanovništvu  u zemlji.    </w:t>
      </w:r>
    </w:p>
    <w:p w:rsidR="004564F9" w:rsidRDefault="00AE5B2D">
      <w:r>
        <w:t>Izvršenje Financijskog plana Ministarstva obrane za 2025. godinu bilo je usmjereno na daljnji razvoj obrambenog sustava te na obavljanje zadaća Oružanih snaga Republike Hrvatske, sudjelovanje u operacijama potpore miru i pomoć civilnim institucijama i stanovništvu  u zemlji. Nastavljen je trend ulaganja u opremanje i modernizaciju Oružanih snaga Republike Hrvatske. Nastavljeni su procesi opremanja višenamjenskim borbenim avionima, borbenim vozilima pješaštva, višenamjenskim helikopterima, sustavima protuzračne obrane, besposadim, raketnim i drugim borbenim i neborbenim sustavima i opremom, višenamjenskim helikopterima, baznim oklopnim vozilima s naoružanjem i opremom, opremanja podatkovnog središta i opremanja računalnom opremom te daljnja integracija sustava protuzračne obrane Republike Hrvatske u NATO sustav. Započeti su procesi opremanja glavnim borbenim tenkom, samohodnim haubicama, teškim terenskim kamionima i sustavima za suprotstavljanje bespilotnim letjelicama. Održavanje materijalno-tehničkih sredstava i obuka provodili su se s ciljem postizanja potrebne razine spremnosti i razvijanja sposobnosti za obavljanje zadaća Oružanih snaga. Pripadnici Oružanih snaga nastavili su sudjelovanje u misijama, operacijama i aktivnostima pod vodstvom NATO-a, Ujedinjenih naroda i Europske unije. Kroz aktivnosti protupožarne zaštite, hitnog medicinskog prijevoza, Obalne straže, potrage i spašavanja i drugih netradicionalnih vojnih zadaća pripadnici Oružanih snaga uključili su se u pružanje pomoći i potpore civilnim institucijama i stanovništvu.</w:t>
      </w:r>
    </w:p>
    <w:tbl>
      <w:tblPr>
        <w:tblStyle w:val="StilTablice"/>
        <w:tblW w:w="10206" w:type="dxa"/>
        <w:jc w:val="center"/>
        <w:tblLook w:val="04A0" w:firstRow="1" w:lastRow="0" w:firstColumn="1" w:lastColumn="0" w:noHBand="0" w:noVBand="1"/>
      </w:tblPr>
      <w:tblGrid>
        <w:gridCol w:w="1971"/>
        <w:gridCol w:w="1946"/>
        <w:gridCol w:w="1946"/>
        <w:gridCol w:w="1946"/>
        <w:gridCol w:w="1192"/>
        <w:gridCol w:w="1205"/>
      </w:tblGrid>
      <w:tr w:rsidR="004564F9">
        <w:trPr>
          <w:jc w:val="center"/>
        </w:trPr>
        <w:tc>
          <w:tcPr>
            <w:tcW w:w="1632" w:type="dxa"/>
            <w:shd w:val="clear" w:color="auto" w:fill="B5C0D8"/>
          </w:tcPr>
          <w:p w:rsidR="004564F9" w:rsidRDefault="004564F9">
            <w:pPr>
              <w:pStyle w:val="CellHeader"/>
              <w:jc w:val="center"/>
            </w:pP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vAlign w:val="top"/>
          </w:tcPr>
          <w:p w:rsidR="004564F9" w:rsidRDefault="00AE5B2D">
            <w:pPr>
              <w:pStyle w:val="CellColumn"/>
              <w:jc w:val="left"/>
            </w:pPr>
            <w:r>
              <w:rPr>
                <w:rFonts w:cs="Times New Roman"/>
              </w:rPr>
              <w:t>03005-Ministarstvo obrane</w:t>
            </w:r>
          </w:p>
        </w:tc>
        <w:tc>
          <w:tcPr>
            <w:tcW w:w="2041" w:type="dxa"/>
            <w:vAlign w:val="top"/>
          </w:tcPr>
          <w:p w:rsidR="004564F9" w:rsidRDefault="00AE5B2D">
            <w:pPr>
              <w:pStyle w:val="CellColumn"/>
              <w:jc w:val="right"/>
            </w:pPr>
            <w:r>
              <w:rPr>
                <w:rFonts w:cs="Times New Roman"/>
              </w:rPr>
              <w:t>1.259.920.067</w:t>
            </w:r>
          </w:p>
        </w:tc>
        <w:tc>
          <w:tcPr>
            <w:tcW w:w="2041" w:type="dxa"/>
            <w:vAlign w:val="top"/>
          </w:tcPr>
          <w:p w:rsidR="004564F9" w:rsidRDefault="00AE5B2D">
            <w:pPr>
              <w:pStyle w:val="CellColumn"/>
              <w:jc w:val="right"/>
            </w:pPr>
            <w:r>
              <w:rPr>
                <w:rFonts w:cs="Times New Roman"/>
              </w:rPr>
              <w:t>1.565.581.314</w:t>
            </w:r>
          </w:p>
        </w:tc>
        <w:tc>
          <w:tcPr>
            <w:tcW w:w="2041" w:type="dxa"/>
            <w:vAlign w:val="top"/>
          </w:tcPr>
          <w:p w:rsidR="004564F9" w:rsidRDefault="00AE5B2D">
            <w:pPr>
              <w:pStyle w:val="CellColumn"/>
              <w:jc w:val="right"/>
            </w:pPr>
            <w:r>
              <w:rPr>
                <w:rFonts w:cs="Times New Roman"/>
              </w:rPr>
              <w:t>1.554.618.847</w:t>
            </w:r>
          </w:p>
        </w:tc>
        <w:tc>
          <w:tcPr>
            <w:tcW w:w="1224" w:type="dxa"/>
            <w:vAlign w:val="top"/>
          </w:tcPr>
          <w:p w:rsidR="004564F9" w:rsidRDefault="00AE5B2D">
            <w:pPr>
              <w:pStyle w:val="CellColumn"/>
              <w:jc w:val="right"/>
            </w:pPr>
            <w:r>
              <w:rPr>
                <w:rFonts w:cs="Times New Roman"/>
              </w:rPr>
              <w:t>99,3</w:t>
            </w:r>
          </w:p>
        </w:tc>
        <w:tc>
          <w:tcPr>
            <w:tcW w:w="1224" w:type="dxa"/>
            <w:vAlign w:val="top"/>
          </w:tcPr>
          <w:p w:rsidR="004564F9" w:rsidRDefault="00AE5B2D">
            <w:pPr>
              <w:pStyle w:val="CellColumn"/>
              <w:jc w:val="right"/>
            </w:pPr>
            <w:r>
              <w:rPr>
                <w:rFonts w:cs="Times New Roman"/>
              </w:rPr>
              <w:t>123,4</w:t>
            </w:r>
          </w:p>
        </w:tc>
      </w:tr>
      <w:tr w:rsidR="004564F9">
        <w:trPr>
          <w:jc w:val="center"/>
        </w:trPr>
        <w:tc>
          <w:tcPr>
            <w:tcW w:w="1632" w:type="dxa"/>
          </w:tcPr>
          <w:p w:rsidR="004564F9" w:rsidRDefault="00AE5B2D">
            <w:pPr>
              <w:jc w:val="left"/>
            </w:pPr>
            <w:r>
              <w:t>2504-OPREMANJE, MODERNIZACIJA I IZGRADNJA</w:t>
            </w:r>
          </w:p>
        </w:tc>
        <w:tc>
          <w:tcPr>
            <w:tcW w:w="2041" w:type="dxa"/>
          </w:tcPr>
          <w:p w:rsidR="004564F9" w:rsidRDefault="00AE5B2D">
            <w:pPr>
              <w:jc w:val="right"/>
            </w:pPr>
            <w:r>
              <w:t>548.991.637</w:t>
            </w:r>
          </w:p>
        </w:tc>
        <w:tc>
          <w:tcPr>
            <w:tcW w:w="2041" w:type="dxa"/>
          </w:tcPr>
          <w:p w:rsidR="004564F9" w:rsidRDefault="00AE5B2D">
            <w:pPr>
              <w:jc w:val="right"/>
            </w:pPr>
            <w:r>
              <w:t>769.637.166</w:t>
            </w:r>
          </w:p>
        </w:tc>
        <w:tc>
          <w:tcPr>
            <w:tcW w:w="2041" w:type="dxa"/>
          </w:tcPr>
          <w:p w:rsidR="004564F9" w:rsidRDefault="00AE5B2D">
            <w:pPr>
              <w:jc w:val="right"/>
            </w:pPr>
            <w:r>
              <w:t>763.221.983</w:t>
            </w:r>
          </w:p>
        </w:tc>
        <w:tc>
          <w:tcPr>
            <w:tcW w:w="1224" w:type="dxa"/>
          </w:tcPr>
          <w:p w:rsidR="004564F9" w:rsidRDefault="00AE5B2D">
            <w:pPr>
              <w:jc w:val="right"/>
            </w:pPr>
            <w:r>
              <w:t>99,2</w:t>
            </w:r>
          </w:p>
        </w:tc>
        <w:tc>
          <w:tcPr>
            <w:tcW w:w="1224" w:type="dxa"/>
          </w:tcPr>
          <w:p w:rsidR="004564F9" w:rsidRDefault="00AE5B2D">
            <w:pPr>
              <w:jc w:val="right"/>
            </w:pPr>
            <w:r>
              <w:t>139,0</w:t>
            </w:r>
          </w:p>
        </w:tc>
      </w:tr>
      <w:tr w:rsidR="004564F9">
        <w:trPr>
          <w:jc w:val="center"/>
        </w:trPr>
        <w:tc>
          <w:tcPr>
            <w:tcW w:w="1632" w:type="dxa"/>
          </w:tcPr>
          <w:p w:rsidR="004564F9" w:rsidRDefault="00AE5B2D">
            <w:pPr>
              <w:jc w:val="left"/>
            </w:pPr>
            <w:r>
              <w:t>2505-UPRAVLJANJE, OBRAZOVANJE I POTPORA OSOBLJU</w:t>
            </w:r>
          </w:p>
        </w:tc>
        <w:tc>
          <w:tcPr>
            <w:tcW w:w="2041" w:type="dxa"/>
          </w:tcPr>
          <w:p w:rsidR="004564F9" w:rsidRDefault="00AE5B2D">
            <w:pPr>
              <w:jc w:val="right"/>
            </w:pPr>
            <w:r>
              <w:t>549.955.494</w:t>
            </w:r>
          </w:p>
        </w:tc>
        <w:tc>
          <w:tcPr>
            <w:tcW w:w="2041" w:type="dxa"/>
          </w:tcPr>
          <w:p w:rsidR="004564F9" w:rsidRDefault="00AE5B2D">
            <w:pPr>
              <w:jc w:val="right"/>
            </w:pPr>
            <w:r>
              <w:t>590.396.973</w:t>
            </w:r>
          </w:p>
        </w:tc>
        <w:tc>
          <w:tcPr>
            <w:tcW w:w="2041" w:type="dxa"/>
          </w:tcPr>
          <w:p w:rsidR="004564F9" w:rsidRDefault="00AE5B2D">
            <w:pPr>
              <w:jc w:val="right"/>
            </w:pPr>
            <w:r>
              <w:t>589.901.140</w:t>
            </w:r>
          </w:p>
        </w:tc>
        <w:tc>
          <w:tcPr>
            <w:tcW w:w="1224" w:type="dxa"/>
          </w:tcPr>
          <w:p w:rsidR="004564F9" w:rsidRDefault="00AE5B2D">
            <w:pPr>
              <w:jc w:val="right"/>
            </w:pPr>
            <w:r>
              <w:t>99,9</w:t>
            </w:r>
          </w:p>
        </w:tc>
        <w:tc>
          <w:tcPr>
            <w:tcW w:w="1224" w:type="dxa"/>
          </w:tcPr>
          <w:p w:rsidR="004564F9" w:rsidRDefault="00AE5B2D">
            <w:pPr>
              <w:jc w:val="right"/>
            </w:pPr>
            <w:r>
              <w:t>107,3</w:t>
            </w:r>
          </w:p>
        </w:tc>
      </w:tr>
      <w:tr w:rsidR="004564F9">
        <w:trPr>
          <w:jc w:val="center"/>
        </w:trPr>
        <w:tc>
          <w:tcPr>
            <w:tcW w:w="1632" w:type="dxa"/>
          </w:tcPr>
          <w:p w:rsidR="004564F9" w:rsidRDefault="00AE5B2D">
            <w:pPr>
              <w:jc w:val="left"/>
            </w:pPr>
            <w:r>
              <w:t>2506-KOMUNIKACIJSKO-INFORMACIJSKI SUSTAVI I POTPORA</w:t>
            </w:r>
          </w:p>
        </w:tc>
        <w:tc>
          <w:tcPr>
            <w:tcW w:w="2041" w:type="dxa"/>
          </w:tcPr>
          <w:p w:rsidR="004564F9" w:rsidRDefault="00AE5B2D">
            <w:pPr>
              <w:jc w:val="right"/>
            </w:pPr>
            <w:r>
              <w:t>28.954.376</w:t>
            </w:r>
          </w:p>
        </w:tc>
        <w:tc>
          <w:tcPr>
            <w:tcW w:w="2041" w:type="dxa"/>
          </w:tcPr>
          <w:p w:rsidR="004564F9" w:rsidRDefault="00AE5B2D">
            <w:pPr>
              <w:jc w:val="right"/>
            </w:pPr>
            <w:r>
              <w:t>42.235.087</w:t>
            </w:r>
          </w:p>
        </w:tc>
        <w:tc>
          <w:tcPr>
            <w:tcW w:w="2041" w:type="dxa"/>
          </w:tcPr>
          <w:p w:rsidR="004564F9" w:rsidRDefault="00AE5B2D">
            <w:pPr>
              <w:jc w:val="right"/>
            </w:pPr>
            <w:r>
              <w:t>40.818.998</w:t>
            </w:r>
          </w:p>
        </w:tc>
        <w:tc>
          <w:tcPr>
            <w:tcW w:w="1224" w:type="dxa"/>
          </w:tcPr>
          <w:p w:rsidR="004564F9" w:rsidRDefault="00AE5B2D">
            <w:pPr>
              <w:jc w:val="right"/>
            </w:pPr>
            <w:r>
              <w:t>96,6</w:t>
            </w:r>
          </w:p>
        </w:tc>
        <w:tc>
          <w:tcPr>
            <w:tcW w:w="1224" w:type="dxa"/>
          </w:tcPr>
          <w:p w:rsidR="004564F9" w:rsidRDefault="00AE5B2D">
            <w:pPr>
              <w:jc w:val="right"/>
            </w:pPr>
            <w:r>
              <w:t>141,0</w:t>
            </w:r>
          </w:p>
        </w:tc>
      </w:tr>
      <w:tr w:rsidR="004564F9">
        <w:trPr>
          <w:jc w:val="center"/>
        </w:trPr>
        <w:tc>
          <w:tcPr>
            <w:tcW w:w="1632" w:type="dxa"/>
          </w:tcPr>
          <w:p w:rsidR="004564F9" w:rsidRDefault="00AE5B2D">
            <w:pPr>
              <w:jc w:val="left"/>
            </w:pPr>
            <w:r>
              <w:t>2507-OBUKA I LOGISTIČKA POTPORA ORUŽANIH SNAGA</w:t>
            </w:r>
          </w:p>
        </w:tc>
        <w:tc>
          <w:tcPr>
            <w:tcW w:w="2041" w:type="dxa"/>
          </w:tcPr>
          <w:p w:rsidR="004564F9" w:rsidRDefault="00AE5B2D">
            <w:pPr>
              <w:jc w:val="right"/>
            </w:pPr>
            <w:r>
              <w:t>74.169.365</w:t>
            </w:r>
          </w:p>
        </w:tc>
        <w:tc>
          <w:tcPr>
            <w:tcW w:w="2041" w:type="dxa"/>
          </w:tcPr>
          <w:p w:rsidR="004564F9" w:rsidRDefault="00AE5B2D">
            <w:pPr>
              <w:jc w:val="right"/>
            </w:pPr>
            <w:r>
              <w:t>98.792.067</w:t>
            </w:r>
          </w:p>
        </w:tc>
        <w:tc>
          <w:tcPr>
            <w:tcW w:w="2041" w:type="dxa"/>
          </w:tcPr>
          <w:p w:rsidR="004564F9" w:rsidRDefault="00AE5B2D">
            <w:pPr>
              <w:jc w:val="right"/>
            </w:pPr>
            <w:r>
              <w:t>96.730.245</w:t>
            </w:r>
          </w:p>
        </w:tc>
        <w:tc>
          <w:tcPr>
            <w:tcW w:w="1224" w:type="dxa"/>
          </w:tcPr>
          <w:p w:rsidR="004564F9" w:rsidRDefault="00AE5B2D">
            <w:pPr>
              <w:jc w:val="right"/>
            </w:pPr>
            <w:r>
              <w:t>97,9</w:t>
            </w:r>
          </w:p>
        </w:tc>
        <w:tc>
          <w:tcPr>
            <w:tcW w:w="1224" w:type="dxa"/>
          </w:tcPr>
          <w:p w:rsidR="004564F9" w:rsidRDefault="00AE5B2D">
            <w:pPr>
              <w:jc w:val="right"/>
            </w:pPr>
            <w:r>
              <w:t>130,4</w:t>
            </w:r>
          </w:p>
        </w:tc>
      </w:tr>
      <w:tr w:rsidR="004564F9">
        <w:trPr>
          <w:jc w:val="center"/>
        </w:trPr>
        <w:tc>
          <w:tcPr>
            <w:tcW w:w="1632" w:type="dxa"/>
          </w:tcPr>
          <w:p w:rsidR="004564F9" w:rsidRDefault="00AE5B2D">
            <w:pPr>
              <w:jc w:val="left"/>
            </w:pPr>
            <w:r>
              <w:t>2508-MEĐUNARODNA SURADNJA</w:t>
            </w:r>
          </w:p>
        </w:tc>
        <w:tc>
          <w:tcPr>
            <w:tcW w:w="2041" w:type="dxa"/>
          </w:tcPr>
          <w:p w:rsidR="004564F9" w:rsidRDefault="00AE5B2D">
            <w:pPr>
              <w:jc w:val="right"/>
            </w:pPr>
            <w:r>
              <w:t>13.589.766</w:t>
            </w:r>
          </w:p>
        </w:tc>
        <w:tc>
          <w:tcPr>
            <w:tcW w:w="2041" w:type="dxa"/>
          </w:tcPr>
          <w:p w:rsidR="004564F9" w:rsidRDefault="00AE5B2D">
            <w:pPr>
              <w:jc w:val="right"/>
            </w:pPr>
            <w:r>
              <w:t>17.727.997</w:t>
            </w:r>
          </w:p>
        </w:tc>
        <w:tc>
          <w:tcPr>
            <w:tcW w:w="2041" w:type="dxa"/>
          </w:tcPr>
          <w:p w:rsidR="004564F9" w:rsidRDefault="00AE5B2D">
            <w:pPr>
              <w:jc w:val="right"/>
            </w:pPr>
            <w:r>
              <w:t>17.564.678</w:t>
            </w:r>
          </w:p>
        </w:tc>
        <w:tc>
          <w:tcPr>
            <w:tcW w:w="1224" w:type="dxa"/>
          </w:tcPr>
          <w:p w:rsidR="004564F9" w:rsidRDefault="00AE5B2D">
            <w:pPr>
              <w:jc w:val="right"/>
            </w:pPr>
            <w:r>
              <w:t>99,1</w:t>
            </w:r>
          </w:p>
        </w:tc>
        <w:tc>
          <w:tcPr>
            <w:tcW w:w="1224" w:type="dxa"/>
          </w:tcPr>
          <w:p w:rsidR="004564F9" w:rsidRDefault="00AE5B2D">
            <w:pPr>
              <w:jc w:val="right"/>
            </w:pPr>
            <w:r>
              <w:t>129,2</w:t>
            </w:r>
          </w:p>
        </w:tc>
      </w:tr>
      <w:tr w:rsidR="004564F9">
        <w:trPr>
          <w:jc w:val="center"/>
        </w:trPr>
        <w:tc>
          <w:tcPr>
            <w:tcW w:w="1632" w:type="dxa"/>
          </w:tcPr>
          <w:p w:rsidR="004564F9" w:rsidRDefault="00AE5B2D">
            <w:pPr>
              <w:jc w:val="left"/>
            </w:pPr>
            <w:r>
              <w:lastRenderedPageBreak/>
              <w:t>2509-MIROVNE MISIJE</w:t>
            </w:r>
          </w:p>
        </w:tc>
        <w:tc>
          <w:tcPr>
            <w:tcW w:w="2041" w:type="dxa"/>
          </w:tcPr>
          <w:p w:rsidR="004564F9" w:rsidRDefault="00AE5B2D">
            <w:pPr>
              <w:jc w:val="right"/>
            </w:pPr>
            <w:r>
              <w:t>24.037.318</w:t>
            </w:r>
          </w:p>
        </w:tc>
        <w:tc>
          <w:tcPr>
            <w:tcW w:w="2041" w:type="dxa"/>
          </w:tcPr>
          <w:p w:rsidR="004564F9" w:rsidRDefault="00AE5B2D">
            <w:pPr>
              <w:jc w:val="right"/>
            </w:pPr>
            <w:r>
              <w:t>22.984.358</w:t>
            </w:r>
          </w:p>
        </w:tc>
        <w:tc>
          <w:tcPr>
            <w:tcW w:w="2041" w:type="dxa"/>
          </w:tcPr>
          <w:p w:rsidR="004564F9" w:rsidRDefault="00AE5B2D">
            <w:pPr>
              <w:jc w:val="right"/>
            </w:pPr>
            <w:r>
              <w:t>22.857.127</w:t>
            </w:r>
          </w:p>
        </w:tc>
        <w:tc>
          <w:tcPr>
            <w:tcW w:w="1224" w:type="dxa"/>
          </w:tcPr>
          <w:p w:rsidR="004564F9" w:rsidRDefault="00AE5B2D">
            <w:pPr>
              <w:jc w:val="right"/>
            </w:pPr>
            <w:r>
              <w:t>99,4</w:t>
            </w:r>
          </w:p>
        </w:tc>
        <w:tc>
          <w:tcPr>
            <w:tcW w:w="1224" w:type="dxa"/>
          </w:tcPr>
          <w:p w:rsidR="004564F9" w:rsidRDefault="00AE5B2D">
            <w:pPr>
              <w:jc w:val="right"/>
            </w:pPr>
            <w:r>
              <w:t>95,1</w:t>
            </w:r>
          </w:p>
        </w:tc>
      </w:tr>
      <w:tr w:rsidR="004564F9">
        <w:trPr>
          <w:jc w:val="center"/>
        </w:trPr>
        <w:tc>
          <w:tcPr>
            <w:tcW w:w="1632" w:type="dxa"/>
          </w:tcPr>
          <w:p w:rsidR="004564F9" w:rsidRDefault="00AE5B2D">
            <w:pPr>
              <w:jc w:val="left"/>
            </w:pPr>
            <w:r>
              <w:t>2606-KORIŠTENJE ORUŽANIH SNAGA ZA POMOĆ CIVILNIM INSTITUCIJAMA I STANOVNIŠTVU</w:t>
            </w:r>
          </w:p>
        </w:tc>
        <w:tc>
          <w:tcPr>
            <w:tcW w:w="2041" w:type="dxa"/>
          </w:tcPr>
          <w:p w:rsidR="004564F9" w:rsidRDefault="00AE5B2D">
            <w:pPr>
              <w:jc w:val="right"/>
            </w:pPr>
            <w:r>
              <w:t>20.222.111</w:t>
            </w:r>
          </w:p>
        </w:tc>
        <w:tc>
          <w:tcPr>
            <w:tcW w:w="2041" w:type="dxa"/>
          </w:tcPr>
          <w:p w:rsidR="004564F9" w:rsidRDefault="00AE5B2D">
            <w:pPr>
              <w:jc w:val="right"/>
            </w:pPr>
            <w:r>
              <w:t>23.807.666</w:t>
            </w:r>
          </w:p>
        </w:tc>
        <w:tc>
          <w:tcPr>
            <w:tcW w:w="2041" w:type="dxa"/>
          </w:tcPr>
          <w:p w:rsidR="004564F9" w:rsidRDefault="00AE5B2D">
            <w:pPr>
              <w:jc w:val="right"/>
            </w:pPr>
            <w:r>
              <w:t>23.524.675</w:t>
            </w:r>
          </w:p>
        </w:tc>
        <w:tc>
          <w:tcPr>
            <w:tcW w:w="1224" w:type="dxa"/>
          </w:tcPr>
          <w:p w:rsidR="004564F9" w:rsidRDefault="00AE5B2D">
            <w:pPr>
              <w:jc w:val="right"/>
            </w:pPr>
            <w:r>
              <w:t>98,8</w:t>
            </w:r>
          </w:p>
        </w:tc>
        <w:tc>
          <w:tcPr>
            <w:tcW w:w="1224" w:type="dxa"/>
          </w:tcPr>
          <w:p w:rsidR="004564F9" w:rsidRDefault="00AE5B2D">
            <w:pPr>
              <w:jc w:val="right"/>
            </w:pPr>
            <w:r>
              <w:t>116,3</w:t>
            </w:r>
          </w:p>
        </w:tc>
      </w:tr>
    </w:tbl>
    <w:p w:rsidR="004564F9" w:rsidRDefault="004564F9">
      <w:pPr>
        <w:jc w:val="left"/>
      </w:pPr>
    </w:p>
    <w:p w:rsidR="004564F9" w:rsidRDefault="00AE5B2D">
      <w:pPr>
        <w:pStyle w:val="Heading3"/>
      </w:pPr>
      <w:r>
        <w:rPr>
          <w:rFonts w:cs="Times New Roman"/>
        </w:rPr>
        <w:t>2504 OPREMANJE, MODERNIZACIJA I IZGRADNJA</w:t>
      </w:r>
    </w:p>
    <w:tbl>
      <w:tblPr>
        <w:tblStyle w:val="StilTablice"/>
        <w:tblW w:w="10206" w:type="dxa"/>
        <w:jc w:val="center"/>
        <w:tblLook w:val="04A0" w:firstRow="1" w:lastRow="0" w:firstColumn="1" w:lastColumn="0" w:noHBand="0" w:noVBand="1"/>
      </w:tblPr>
      <w:tblGrid>
        <w:gridCol w:w="1738"/>
        <w:gridCol w:w="2011"/>
        <w:gridCol w:w="2011"/>
        <w:gridCol w:w="2011"/>
        <w:gridCol w:w="1216"/>
        <w:gridCol w:w="1219"/>
      </w:tblGrid>
      <w:tr w:rsidR="004564F9">
        <w:trPr>
          <w:jc w:val="center"/>
        </w:trPr>
        <w:tc>
          <w:tcPr>
            <w:tcW w:w="1632" w:type="dxa"/>
            <w:shd w:val="clear" w:color="auto" w:fill="B5C0D8"/>
          </w:tcPr>
          <w:p w:rsidR="004564F9" w:rsidRDefault="004564F9">
            <w:pPr>
              <w:pStyle w:val="CellHeader"/>
              <w:jc w:val="center"/>
            </w:pP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Index izvršenje 2025./2024.</w:t>
            </w:r>
          </w:p>
        </w:tc>
      </w:tr>
      <w:tr w:rsidR="004564F9">
        <w:trPr>
          <w:jc w:val="center"/>
        </w:trPr>
        <w:tc>
          <w:tcPr>
            <w:tcW w:w="1632" w:type="dxa"/>
          </w:tcPr>
          <w:p w:rsidR="004564F9" w:rsidRDefault="00AE5B2D">
            <w:pPr>
              <w:pStyle w:val="CellColumn"/>
              <w:jc w:val="left"/>
            </w:pPr>
            <w:r>
              <w:rPr>
                <w:rFonts w:cs="Times New Roman"/>
              </w:rPr>
              <w:t>2504-OPREMANJE, MODERNIZACIJA I IZGRADNJA</w:t>
            </w:r>
          </w:p>
        </w:tc>
        <w:tc>
          <w:tcPr>
            <w:tcW w:w="2041" w:type="dxa"/>
          </w:tcPr>
          <w:p w:rsidR="004564F9" w:rsidRDefault="00AE5B2D">
            <w:pPr>
              <w:pStyle w:val="CellColumn"/>
              <w:jc w:val="right"/>
            </w:pPr>
            <w:r>
              <w:rPr>
                <w:rFonts w:cs="Times New Roman"/>
              </w:rPr>
              <w:t>548.991.637</w:t>
            </w:r>
          </w:p>
        </w:tc>
        <w:tc>
          <w:tcPr>
            <w:tcW w:w="2041" w:type="dxa"/>
          </w:tcPr>
          <w:p w:rsidR="004564F9" w:rsidRDefault="00AE5B2D">
            <w:pPr>
              <w:pStyle w:val="CellColumn"/>
              <w:jc w:val="right"/>
            </w:pPr>
            <w:r>
              <w:rPr>
                <w:rFonts w:cs="Times New Roman"/>
              </w:rPr>
              <w:t>769.637.166</w:t>
            </w:r>
          </w:p>
        </w:tc>
        <w:tc>
          <w:tcPr>
            <w:tcW w:w="2041" w:type="dxa"/>
          </w:tcPr>
          <w:p w:rsidR="004564F9" w:rsidRDefault="00AE5B2D">
            <w:pPr>
              <w:pStyle w:val="CellColumn"/>
              <w:jc w:val="right"/>
            </w:pPr>
            <w:r>
              <w:rPr>
                <w:rFonts w:cs="Times New Roman"/>
              </w:rPr>
              <w:t>763.221.983</w:t>
            </w:r>
          </w:p>
        </w:tc>
        <w:tc>
          <w:tcPr>
            <w:tcW w:w="1224" w:type="dxa"/>
          </w:tcPr>
          <w:p w:rsidR="004564F9" w:rsidRDefault="00AE5B2D">
            <w:pPr>
              <w:pStyle w:val="CellColumn"/>
              <w:jc w:val="right"/>
            </w:pPr>
            <w:r>
              <w:rPr>
                <w:rFonts w:cs="Times New Roman"/>
              </w:rPr>
              <w:t>99,2</w:t>
            </w:r>
          </w:p>
        </w:tc>
        <w:tc>
          <w:tcPr>
            <w:tcW w:w="1224" w:type="dxa"/>
          </w:tcPr>
          <w:p w:rsidR="004564F9" w:rsidRDefault="00AE5B2D">
            <w:pPr>
              <w:pStyle w:val="CellColumn"/>
              <w:jc w:val="right"/>
            </w:pPr>
            <w:r>
              <w:rPr>
                <w:rFonts w:cs="Times New Roman"/>
              </w:rPr>
              <w:t>139,0</w:t>
            </w:r>
          </w:p>
        </w:tc>
      </w:tr>
    </w:tbl>
    <w:p w:rsidR="004564F9" w:rsidRDefault="004564F9">
      <w:pPr>
        <w:jc w:val="left"/>
      </w:pPr>
    </w:p>
    <w:p w:rsidR="004564F9" w:rsidRDefault="00AE5B2D">
      <w:pPr>
        <w:pStyle w:val="Heading8"/>
        <w:jc w:val="left"/>
      </w:pPr>
      <w:r>
        <w:t>Cilj 1. Unaprijediti materijalnu komponentu sposobnosti Oružanih snaga, izgraditi i modernizirati objekte i infrastrukturu</w:t>
      </w:r>
    </w:p>
    <w:p w:rsidR="004564F9" w:rsidRDefault="00AE5B2D">
      <w:pPr>
        <w:pStyle w:val="Heading8"/>
        <w:jc w:val="left"/>
      </w:pPr>
      <w:r>
        <w:t>Opis provedbe cilja programa</w:t>
      </w:r>
    </w:p>
    <w:p w:rsidR="004564F9" w:rsidRDefault="00AE5B2D">
      <w:r>
        <w:t>Za ostvarenje zadanih misija i zadaća Oružane snage moraju biti opremljene modernom opremom i naoružanjem. Uz opremanje, adaptiraju se postojeće građevine i infrastruktura i izgrađuju potrebni vojni kompleksi. Izgradnjom i adaptacijom građevina i infrastrukture postiže se planirani teritorijalni razmještaj snaga u vojnim objektima, povećava se kvaliteta života i rada djelatnika te unaprjeđuju prioritetne sposobnosti Oružanih snaga.</w:t>
      </w:r>
    </w:p>
    <w:p w:rsidR="004564F9" w:rsidRDefault="00AE5B2D">
      <w:pPr>
        <w:pStyle w:val="Heading8"/>
        <w:jc w:val="left"/>
      </w:pPr>
      <w:r>
        <w:t>Pokazatelji učinka</w:t>
      </w:r>
    </w:p>
    <w:tbl>
      <w:tblPr>
        <w:tblStyle w:val="StilTablice"/>
        <w:tblW w:w="10206" w:type="dxa"/>
        <w:jc w:val="center"/>
        <w:tblLook w:val="04A0" w:firstRow="1" w:lastRow="0" w:firstColumn="1" w:lastColumn="0" w:noHBand="0" w:noVBand="1"/>
      </w:tblPr>
      <w:tblGrid>
        <w:gridCol w:w="2508"/>
        <w:gridCol w:w="2509"/>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učinka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918"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Nabavljeno naoružanje i oprema koji utječu na unaprjeđenje materijalne komponente sposobnosti Oružanih snaga</w:t>
            </w:r>
          </w:p>
        </w:tc>
        <w:tc>
          <w:tcPr>
            <w:tcW w:w="2551" w:type="dxa"/>
          </w:tcPr>
          <w:p w:rsidR="004564F9" w:rsidRDefault="00AE5B2D">
            <w:pPr>
              <w:pStyle w:val="CellColumn"/>
              <w:jc w:val="left"/>
            </w:pPr>
            <w:r>
              <w:rPr>
                <w:rFonts w:cs="Times New Roman"/>
              </w:rPr>
              <w:t>Fokusiranjem na nabavu ključne opreme za unaprjeđenje materijalne komponente sposobnosti Oružanih snaga postići optimum između potreba i financijskih sredstava.</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100</w:t>
            </w:r>
          </w:p>
        </w:tc>
      </w:tr>
      <w:tr w:rsidR="004564F9">
        <w:trPr>
          <w:jc w:val="center"/>
        </w:trPr>
        <w:tc>
          <w:tcPr>
            <w:tcW w:w="2551" w:type="dxa"/>
          </w:tcPr>
          <w:p w:rsidR="004564F9" w:rsidRDefault="00AE5B2D">
            <w:pPr>
              <w:pStyle w:val="CellColumn"/>
              <w:jc w:val="left"/>
            </w:pPr>
            <w:r>
              <w:rPr>
                <w:rFonts w:cs="Times New Roman"/>
              </w:rPr>
              <w:t>Provedena izgradnja, rekonstrukcija i adaptacija koja utječe na poboljšanje standarda, sigurnosti i energetske učinkovitosti</w:t>
            </w:r>
          </w:p>
        </w:tc>
        <w:tc>
          <w:tcPr>
            <w:tcW w:w="2551" w:type="dxa"/>
          </w:tcPr>
          <w:p w:rsidR="004564F9" w:rsidRDefault="00AE5B2D">
            <w:pPr>
              <w:pStyle w:val="CellColumn"/>
              <w:jc w:val="left"/>
            </w:pPr>
            <w:r>
              <w:rPr>
                <w:rFonts w:cs="Times New Roman"/>
              </w:rPr>
              <w:t>Fokusiranjem na izgradnju, rekonstrukciju i adaptaciju građevina kojom se poboljšavaju standardi sigurnosti života i rada ljudi, smještaja i skladištenja materijalno tehničkih sredstava te energetska učinkovitost građevina postići optimum između potreba i financijskih sredstava.</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100</w:t>
            </w:r>
          </w:p>
        </w:tc>
      </w:tr>
    </w:tbl>
    <w:p w:rsidR="004564F9" w:rsidRDefault="004564F9">
      <w:pPr>
        <w:jc w:val="left"/>
      </w:pPr>
    </w:p>
    <w:p w:rsidR="004564F9" w:rsidRDefault="00AE5B2D">
      <w:pPr>
        <w:pStyle w:val="Heading4"/>
      </w:pPr>
      <w:r>
        <w:lastRenderedPageBreak/>
        <w:t>A545042 OPREMANJE MATERIJALNO TEHNIČKIM SREDSTVIMA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A545042-OPREMANJE MATERIJALNO TEHNIČKIM SREDSTVIMA</w:t>
            </w:r>
          </w:p>
        </w:tc>
        <w:tc>
          <w:tcPr>
            <w:tcW w:w="2041" w:type="dxa"/>
          </w:tcPr>
          <w:p w:rsidR="004564F9" w:rsidRDefault="00AE5B2D">
            <w:pPr>
              <w:pStyle w:val="CellColumn"/>
              <w:jc w:val="right"/>
            </w:pPr>
            <w:r>
              <w:rPr>
                <w:rFonts w:cs="Times New Roman"/>
              </w:rPr>
              <w:t>133.901.844</w:t>
            </w:r>
          </w:p>
        </w:tc>
        <w:tc>
          <w:tcPr>
            <w:tcW w:w="2041" w:type="dxa"/>
          </w:tcPr>
          <w:p w:rsidR="004564F9" w:rsidRDefault="00AE5B2D">
            <w:pPr>
              <w:pStyle w:val="CellColumn"/>
              <w:jc w:val="right"/>
            </w:pPr>
            <w:r>
              <w:rPr>
                <w:rFonts w:cs="Times New Roman"/>
              </w:rPr>
              <w:t>250.999.238</w:t>
            </w:r>
          </w:p>
        </w:tc>
        <w:tc>
          <w:tcPr>
            <w:tcW w:w="2041" w:type="dxa"/>
          </w:tcPr>
          <w:p w:rsidR="004564F9" w:rsidRDefault="00AE5B2D">
            <w:pPr>
              <w:pStyle w:val="CellColumn"/>
              <w:jc w:val="right"/>
            </w:pPr>
            <w:r>
              <w:rPr>
                <w:rFonts w:cs="Times New Roman"/>
              </w:rPr>
              <w:t>250.943.763</w:t>
            </w:r>
          </w:p>
        </w:tc>
        <w:tc>
          <w:tcPr>
            <w:tcW w:w="1224" w:type="dxa"/>
          </w:tcPr>
          <w:p w:rsidR="004564F9" w:rsidRDefault="00AE5B2D">
            <w:pPr>
              <w:pStyle w:val="CellColumn"/>
              <w:jc w:val="right"/>
            </w:pPr>
            <w:r>
              <w:rPr>
                <w:rFonts w:cs="Times New Roman"/>
              </w:rPr>
              <w:t>100,0</w:t>
            </w:r>
          </w:p>
        </w:tc>
        <w:tc>
          <w:tcPr>
            <w:tcW w:w="1224" w:type="dxa"/>
          </w:tcPr>
          <w:p w:rsidR="004564F9" w:rsidRDefault="00AE5B2D">
            <w:pPr>
              <w:pStyle w:val="CellColumn"/>
              <w:jc w:val="right"/>
            </w:pPr>
            <w:r>
              <w:rPr>
                <w:rFonts w:cs="Times New Roman"/>
              </w:rPr>
              <w:t>187,4</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 Odluka o davanju suglasnosti Ministarstvu obrane za preuzimanje obveza na teret sredstava državnog proračuna Republike Hrvatske u razdoblju od 2024. do 2026. godine za nabavu raketnog sustava protuzračne obrane kratkog dometa, Odluka o davanju suglasnosti Ministarstvu obrane za preuzimanje obveza na teret sredstava državnog proračuna Republike Hrvatske u 2025. i 2026. godini za nabavu besposadnog zrakoplovnog sustava Bayraktar TB2, Odluka o davanju suglasnosti Ministarstvu obrane za preuzimanje obveza na teret sredstava državnog proračuna Republike Hrvatske u razdoblju od 2025. do 2029. godine za nabavu samohodnog višestrukog raketnog sustava HIMARS.</w:t>
      </w:r>
    </w:p>
    <w:p w:rsidR="004564F9" w:rsidRDefault="00AE5B2D">
      <w:pPr>
        <w:pStyle w:val="Heading8"/>
        <w:jc w:val="left"/>
      </w:pPr>
      <w:r>
        <w:t>Opis aktivnosti</w:t>
      </w:r>
    </w:p>
    <w:p w:rsidR="004564F9" w:rsidRDefault="00AE5B2D">
      <w:r>
        <w:t xml:space="preserve">Potreba za opremanjem materijalno tehničkim sredstvima proizlazi iz misija i zadaća Oružanih snaga Republike Hrvatske i preuzetih obveza u međunarodnoj obrambenoj suradnji. Opremanje materijalno tehničkim sredstvima provodi se radi unaprjeđenja materijalnog elementa sposobnosti za provedbu dodijeljenih zadaća grana i postrojbi Oružanih snaga. U okviru aktivnosti, prioritet je opremanje usmjereno na obranu suvereniteta Republike Hrvatske, kao i opremanje sredstvima neophodnim za realizaciju sposobnosti snaga koje su deklarirane za sudjelovanje u operacijama i drugim aktivnostima NATO-a i Europske unije. </w:t>
      </w:r>
    </w:p>
    <w:p w:rsidR="004564F9" w:rsidRDefault="00AE5B2D">
      <w:r>
        <w:t>U izvršenju aktivnosti u 2025. godini najznačajnija utrošena sredstva odnose se na preuzete obveze za nabavu samohodnog višestrukog raketnog sustava HIMARS, besposadnog zrakoplovnog sustava BAYRAKTAR, raketnog sustava protuzračne obrane kratkog dometa MISTRAL i samohodnih haubica CAESAR te modernizaciju radarskog sustava AN/FPS-117. Preostala sredstva odnose se na nabavu ostalog naoružanja i opreme  (pješačkog naoružanja i opreme, opreme i sustava za zrakoplove i brodove, padobranske i letačke opreme, borbeno zaštitne opreme vojnika, protuoklopnog naoružanja, vozila, opreme za taborovanje, opreme za NBK zaštitu i opremanje NBK laboratorija, elektroničke opreme, inženjerijske opreme, zdravstvene, sportske, opskrbne, uredske i ostale razne opreme), zatim na modifikaciju borbenih oklopnih vozila, nabavu specijaliziranih pasa za Oružane snage, najam vozila, podmirenje administrativnih obveza članstva u NATO Support and Procurement Agency (NSPA), najam izložbenog prostora na međunarodnim sajmovima, komisione, intelektualne i ostale usluge te troškove službenih putovanja. Izvršenje ove aktivnosti nije usporedivo s prethodnom godinom, jer se opremanje razlikuje po godinama. Ostvarene vrijednosti pokazatelja broja nebojnih vozila i broja pješačkog naoružanja su veće od ciljanih uslijed većih potreba, a ostvarene vrijednosti pokazatelja dinamike po pojedinim vrstama opremanja razlikuju se od ciljanih uslijed redefiniranja dinamike realizacije.</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5"/>
        <w:gridCol w:w="2515"/>
        <w:gridCol w:w="1011"/>
        <w:gridCol w:w="1016"/>
        <w:gridCol w:w="1126"/>
        <w:gridCol w:w="1016"/>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nebojnih vozila u najmu predanih na uporabu u Oružane snage</w:t>
            </w:r>
          </w:p>
        </w:tc>
        <w:tc>
          <w:tcPr>
            <w:tcW w:w="2551" w:type="dxa"/>
          </w:tcPr>
          <w:p w:rsidR="004564F9" w:rsidRDefault="00AE5B2D">
            <w:pPr>
              <w:pStyle w:val="CellColumn"/>
              <w:jc w:val="left"/>
            </w:pPr>
            <w:r>
              <w:rPr>
                <w:rFonts w:cs="Times New Roman"/>
              </w:rPr>
              <w:t>Opremanjem Oružanih snaga poboljšat će se borbena spremnost</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323</w:t>
            </w:r>
          </w:p>
        </w:tc>
        <w:tc>
          <w:tcPr>
            <w:tcW w:w="1020" w:type="dxa"/>
          </w:tcPr>
          <w:p w:rsidR="004564F9" w:rsidRDefault="00AE5B2D">
            <w:pPr>
              <w:pStyle w:val="CellColumn"/>
              <w:jc w:val="right"/>
            </w:pPr>
            <w:r>
              <w:rPr>
                <w:rFonts w:cs="Times New Roman"/>
              </w:rPr>
              <w:t>350</w:t>
            </w:r>
          </w:p>
        </w:tc>
      </w:tr>
      <w:tr w:rsidR="004564F9">
        <w:trPr>
          <w:jc w:val="center"/>
        </w:trPr>
        <w:tc>
          <w:tcPr>
            <w:tcW w:w="2551" w:type="dxa"/>
          </w:tcPr>
          <w:p w:rsidR="004564F9" w:rsidRDefault="00AE5B2D">
            <w:pPr>
              <w:pStyle w:val="CellColumn"/>
              <w:jc w:val="left"/>
            </w:pPr>
            <w:r>
              <w:rPr>
                <w:rFonts w:cs="Times New Roman"/>
              </w:rPr>
              <w:lastRenderedPageBreak/>
              <w:t>Broj nabavljenog pješačkog  naoružanja</w:t>
            </w:r>
          </w:p>
        </w:tc>
        <w:tc>
          <w:tcPr>
            <w:tcW w:w="2551" w:type="dxa"/>
          </w:tcPr>
          <w:p w:rsidR="004564F9" w:rsidRDefault="00AE5B2D">
            <w:pPr>
              <w:pStyle w:val="CellColumn"/>
              <w:jc w:val="left"/>
            </w:pPr>
            <w:r>
              <w:rPr>
                <w:rFonts w:cs="Times New Roman"/>
              </w:rPr>
              <w:t>Opremanjem Oružanih snaga osigurava se spremnost i povećavaju standardi interoperabilnosti s NATO-om</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1100</w:t>
            </w:r>
          </w:p>
        </w:tc>
        <w:tc>
          <w:tcPr>
            <w:tcW w:w="1020" w:type="dxa"/>
          </w:tcPr>
          <w:p w:rsidR="004564F9" w:rsidRDefault="00AE5B2D">
            <w:pPr>
              <w:pStyle w:val="CellColumn"/>
              <w:jc w:val="right"/>
            </w:pPr>
            <w:r>
              <w:rPr>
                <w:rFonts w:cs="Times New Roman"/>
              </w:rPr>
              <w:t>2135</w:t>
            </w:r>
          </w:p>
        </w:tc>
      </w:tr>
      <w:tr w:rsidR="004564F9">
        <w:trPr>
          <w:jc w:val="center"/>
        </w:trPr>
        <w:tc>
          <w:tcPr>
            <w:tcW w:w="2551" w:type="dxa"/>
          </w:tcPr>
          <w:p w:rsidR="004564F9" w:rsidRDefault="00AE5B2D">
            <w:pPr>
              <w:pStyle w:val="CellColumn"/>
              <w:jc w:val="left"/>
            </w:pPr>
            <w:r>
              <w:rPr>
                <w:rFonts w:cs="Times New Roman"/>
              </w:rPr>
              <w:t>Dinamika opremanja samohodnim višecijevnim lansirnim raketnim sustavom (kumulativ)</w:t>
            </w:r>
          </w:p>
        </w:tc>
        <w:tc>
          <w:tcPr>
            <w:tcW w:w="2551" w:type="dxa"/>
          </w:tcPr>
          <w:p w:rsidR="004564F9" w:rsidRDefault="00AE5B2D">
            <w:pPr>
              <w:pStyle w:val="CellColumn"/>
              <w:jc w:val="left"/>
            </w:pPr>
            <w:r>
              <w:rPr>
                <w:rFonts w:cs="Times New Roman"/>
              </w:rPr>
              <w:t>Opremanjem i uvođenjem u uporabu samohodnog višecjevnog raketnog sustava u OS RH osigurava se spremnost i povećavaju standardi interoperabilnosti s NATO-om</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25</w:t>
            </w:r>
          </w:p>
        </w:tc>
        <w:tc>
          <w:tcPr>
            <w:tcW w:w="1020" w:type="dxa"/>
          </w:tcPr>
          <w:p w:rsidR="004564F9" w:rsidRDefault="00AE5B2D">
            <w:pPr>
              <w:pStyle w:val="CellColumn"/>
              <w:jc w:val="right"/>
            </w:pPr>
            <w:r>
              <w:rPr>
                <w:rFonts w:cs="Times New Roman"/>
              </w:rPr>
              <w:t>40</w:t>
            </w:r>
          </w:p>
        </w:tc>
      </w:tr>
      <w:tr w:rsidR="004564F9">
        <w:trPr>
          <w:jc w:val="center"/>
        </w:trPr>
        <w:tc>
          <w:tcPr>
            <w:tcW w:w="2551" w:type="dxa"/>
          </w:tcPr>
          <w:p w:rsidR="004564F9" w:rsidRDefault="00AE5B2D">
            <w:pPr>
              <w:pStyle w:val="CellColumn"/>
              <w:jc w:val="left"/>
            </w:pPr>
            <w:r>
              <w:rPr>
                <w:rFonts w:cs="Times New Roman"/>
              </w:rPr>
              <w:t>Dinamika opremanja sustavom PZO vrlo kratkog dometa (kumulativ)</w:t>
            </w:r>
          </w:p>
        </w:tc>
        <w:tc>
          <w:tcPr>
            <w:tcW w:w="2551" w:type="dxa"/>
          </w:tcPr>
          <w:p w:rsidR="004564F9" w:rsidRDefault="00AE5B2D">
            <w:pPr>
              <w:pStyle w:val="CellColumn"/>
              <w:jc w:val="left"/>
            </w:pPr>
            <w:r>
              <w:rPr>
                <w:rFonts w:cs="Times New Roman"/>
              </w:rPr>
              <w:t>Opremanjem i uvođenjem u uporabu sustava PZO vrlo kratkog dometa u OS RH osigurava se spremnost i povećavaju standardi interoperabilnosti s NATO-om</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15</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90</w:t>
            </w:r>
          </w:p>
        </w:tc>
        <w:tc>
          <w:tcPr>
            <w:tcW w:w="1020" w:type="dxa"/>
          </w:tcPr>
          <w:p w:rsidR="004564F9" w:rsidRDefault="00AE5B2D">
            <w:pPr>
              <w:pStyle w:val="CellColumn"/>
              <w:jc w:val="right"/>
            </w:pPr>
            <w:r>
              <w:rPr>
                <w:rFonts w:cs="Times New Roman"/>
              </w:rPr>
              <w:t>59</w:t>
            </w:r>
          </w:p>
        </w:tc>
      </w:tr>
      <w:tr w:rsidR="004564F9">
        <w:trPr>
          <w:jc w:val="center"/>
        </w:trPr>
        <w:tc>
          <w:tcPr>
            <w:tcW w:w="2551" w:type="dxa"/>
          </w:tcPr>
          <w:p w:rsidR="004564F9" w:rsidRDefault="00AE5B2D">
            <w:pPr>
              <w:pStyle w:val="CellColumn"/>
              <w:jc w:val="left"/>
            </w:pPr>
            <w:r>
              <w:rPr>
                <w:rFonts w:cs="Times New Roman"/>
              </w:rPr>
              <w:t>Dinamika opremanja sustavom PZO srednjeg dometa (kumulativ)</w:t>
            </w:r>
          </w:p>
        </w:tc>
        <w:tc>
          <w:tcPr>
            <w:tcW w:w="2551" w:type="dxa"/>
          </w:tcPr>
          <w:p w:rsidR="004564F9" w:rsidRDefault="00AE5B2D">
            <w:pPr>
              <w:pStyle w:val="CellColumn"/>
              <w:jc w:val="left"/>
            </w:pPr>
            <w:r>
              <w:rPr>
                <w:rFonts w:cs="Times New Roman"/>
              </w:rPr>
              <w:t>Opremanjem i uvođenjem u uporabu sustava protuzračne obrane srednjeg dometa u OS RH osigurava se spremnost i povećavaju standardi interoperabilnosti s NATO-om</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25</w:t>
            </w:r>
          </w:p>
        </w:tc>
        <w:tc>
          <w:tcPr>
            <w:tcW w:w="1020" w:type="dxa"/>
          </w:tcPr>
          <w:p w:rsidR="004564F9" w:rsidRDefault="00AE5B2D">
            <w:pPr>
              <w:pStyle w:val="CellColumn"/>
              <w:jc w:val="right"/>
            </w:pPr>
            <w:r>
              <w:rPr>
                <w:rFonts w:cs="Times New Roman"/>
              </w:rPr>
              <w:t>0</w:t>
            </w:r>
          </w:p>
        </w:tc>
      </w:tr>
      <w:tr w:rsidR="004564F9">
        <w:trPr>
          <w:jc w:val="center"/>
        </w:trPr>
        <w:tc>
          <w:tcPr>
            <w:tcW w:w="2551" w:type="dxa"/>
          </w:tcPr>
          <w:p w:rsidR="004564F9" w:rsidRDefault="00AE5B2D">
            <w:pPr>
              <w:pStyle w:val="CellColumn"/>
              <w:jc w:val="left"/>
            </w:pPr>
            <w:r>
              <w:rPr>
                <w:rFonts w:cs="Times New Roman"/>
              </w:rPr>
              <w:t>Dinamika opremanja bespilotnim letjelicama i sustavima za obranu od bespilotnih letjelica (kumulativ)</w:t>
            </w:r>
          </w:p>
        </w:tc>
        <w:tc>
          <w:tcPr>
            <w:tcW w:w="2551" w:type="dxa"/>
          </w:tcPr>
          <w:p w:rsidR="004564F9" w:rsidRDefault="00AE5B2D">
            <w:pPr>
              <w:pStyle w:val="CellColumn"/>
              <w:jc w:val="left"/>
            </w:pPr>
            <w:r>
              <w:rPr>
                <w:rFonts w:cs="Times New Roman"/>
              </w:rPr>
              <w:t>Opremanjem i uvođenjem u uporabu bespilotnih letjelica kao i sustava obrane od bespilotnih letjelica u OS RH osigurava se spremnost i povećavaju standardi interoperabilnosti s NATO-om</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30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40</w:t>
            </w:r>
          </w:p>
        </w:tc>
        <w:tc>
          <w:tcPr>
            <w:tcW w:w="1020" w:type="dxa"/>
          </w:tcPr>
          <w:p w:rsidR="004564F9" w:rsidRDefault="00AE5B2D">
            <w:pPr>
              <w:pStyle w:val="CellColumn"/>
              <w:jc w:val="right"/>
            </w:pPr>
            <w:r>
              <w:rPr>
                <w:rFonts w:cs="Times New Roman"/>
              </w:rPr>
              <w:t>68</w:t>
            </w:r>
          </w:p>
        </w:tc>
      </w:tr>
      <w:tr w:rsidR="004564F9">
        <w:trPr>
          <w:jc w:val="center"/>
        </w:trPr>
        <w:tc>
          <w:tcPr>
            <w:tcW w:w="2551" w:type="dxa"/>
          </w:tcPr>
          <w:p w:rsidR="004564F9" w:rsidRDefault="00AE5B2D">
            <w:pPr>
              <w:pStyle w:val="CellColumn"/>
              <w:jc w:val="left"/>
            </w:pPr>
            <w:r>
              <w:rPr>
                <w:rFonts w:cs="Times New Roman"/>
              </w:rPr>
              <w:t>Dinamika modernizacije sustava za nadzor zračnog prostora (kumulativ)</w:t>
            </w:r>
          </w:p>
        </w:tc>
        <w:tc>
          <w:tcPr>
            <w:tcW w:w="2551" w:type="dxa"/>
          </w:tcPr>
          <w:p w:rsidR="004564F9" w:rsidRDefault="00AE5B2D">
            <w:pPr>
              <w:pStyle w:val="CellColumn"/>
              <w:jc w:val="left"/>
            </w:pPr>
            <w:r>
              <w:rPr>
                <w:rFonts w:cs="Times New Roman"/>
              </w:rPr>
              <w:t>Modernizacijom radarskog sustava za nadzor zračnog prostora osigurava se spremnost za provedbu misija i zadaća OSRH</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25</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60</w:t>
            </w:r>
          </w:p>
        </w:tc>
        <w:tc>
          <w:tcPr>
            <w:tcW w:w="1020" w:type="dxa"/>
          </w:tcPr>
          <w:p w:rsidR="004564F9" w:rsidRDefault="00AE5B2D">
            <w:pPr>
              <w:pStyle w:val="CellColumn"/>
              <w:jc w:val="right"/>
            </w:pPr>
            <w:r>
              <w:rPr>
                <w:rFonts w:cs="Times New Roman"/>
              </w:rPr>
              <w:t>62</w:t>
            </w:r>
          </w:p>
        </w:tc>
      </w:tr>
    </w:tbl>
    <w:p w:rsidR="004564F9" w:rsidRDefault="004564F9">
      <w:pPr>
        <w:jc w:val="left"/>
      </w:pPr>
    </w:p>
    <w:p w:rsidR="004564F9" w:rsidRDefault="00AE5B2D">
      <w:pPr>
        <w:pStyle w:val="Heading4"/>
      </w:pPr>
      <w:r>
        <w:t>A545049 OPSKRBA MATERIJALNIM SREDSTVIMA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A545049-OPSKRBA MATERIJALNIM SREDSTVIMA</w:t>
            </w:r>
          </w:p>
        </w:tc>
        <w:tc>
          <w:tcPr>
            <w:tcW w:w="2041" w:type="dxa"/>
          </w:tcPr>
          <w:p w:rsidR="004564F9" w:rsidRDefault="00AE5B2D">
            <w:pPr>
              <w:pStyle w:val="CellColumn"/>
              <w:jc w:val="right"/>
            </w:pPr>
            <w:r>
              <w:rPr>
                <w:rFonts w:cs="Times New Roman"/>
              </w:rPr>
              <w:t>67.100.436</w:t>
            </w:r>
          </w:p>
        </w:tc>
        <w:tc>
          <w:tcPr>
            <w:tcW w:w="2041" w:type="dxa"/>
          </w:tcPr>
          <w:p w:rsidR="004564F9" w:rsidRDefault="00AE5B2D">
            <w:pPr>
              <w:pStyle w:val="CellColumn"/>
              <w:jc w:val="right"/>
            </w:pPr>
            <w:r>
              <w:rPr>
                <w:rFonts w:cs="Times New Roman"/>
              </w:rPr>
              <w:t>75.183.016</w:t>
            </w:r>
          </w:p>
        </w:tc>
        <w:tc>
          <w:tcPr>
            <w:tcW w:w="2041" w:type="dxa"/>
          </w:tcPr>
          <w:p w:rsidR="004564F9" w:rsidRDefault="00AE5B2D">
            <w:pPr>
              <w:pStyle w:val="CellColumn"/>
              <w:jc w:val="right"/>
            </w:pPr>
            <w:r>
              <w:rPr>
                <w:rFonts w:cs="Times New Roman"/>
              </w:rPr>
              <w:t>72.393.559</w:t>
            </w:r>
          </w:p>
        </w:tc>
        <w:tc>
          <w:tcPr>
            <w:tcW w:w="1224" w:type="dxa"/>
          </w:tcPr>
          <w:p w:rsidR="004564F9" w:rsidRDefault="00AE5B2D">
            <w:pPr>
              <w:pStyle w:val="CellColumn"/>
              <w:jc w:val="right"/>
            </w:pPr>
            <w:r>
              <w:rPr>
                <w:rFonts w:cs="Times New Roman"/>
              </w:rPr>
              <w:t>96,3</w:t>
            </w:r>
          </w:p>
        </w:tc>
        <w:tc>
          <w:tcPr>
            <w:tcW w:w="1224" w:type="dxa"/>
          </w:tcPr>
          <w:p w:rsidR="004564F9" w:rsidRDefault="00AE5B2D">
            <w:pPr>
              <w:pStyle w:val="CellColumn"/>
              <w:jc w:val="right"/>
            </w:pPr>
            <w:r>
              <w:rPr>
                <w:rFonts w:cs="Times New Roman"/>
              </w:rPr>
              <w:t>107,9</w:t>
            </w:r>
          </w:p>
        </w:tc>
      </w:tr>
    </w:tbl>
    <w:p w:rsidR="004564F9" w:rsidRDefault="004564F9">
      <w:pPr>
        <w:jc w:val="left"/>
      </w:pPr>
    </w:p>
    <w:p w:rsidR="004564F9" w:rsidRDefault="00AE5B2D">
      <w:pPr>
        <w:pStyle w:val="Heading8"/>
        <w:jc w:val="left"/>
      </w:pPr>
      <w:r>
        <w:lastRenderedPageBreak/>
        <w:t>Zakonske i druge pravne osnove</w:t>
      </w:r>
    </w:p>
    <w:p w:rsidR="004564F9" w:rsidRDefault="00AE5B2D">
      <w:r>
        <w:t>Zakon o obrani, Zakon o službi u Oružanim snagama Republike Hrvatske, Pravilnik o materijalnom zbrinjavanju, Pravilnik o vojnim odorama, Pravilnik o prehrani pripadnika Oružanih snaga Republike Hrvatske, Odluka o davanju suglasnosti Ministarstvu obrane za preuzimanje obveza na teret sredstava državnog proračuna Republike Hrvatske u razdoblju od 2024. do 2026. godine za nabavu paketa verificiranog streljiva 155 mm za haubice PzH2000HRV, Odluka o davanju suglasnosti Ministarstvu obrane za preuzimanje obveza na teret sredstava državnog proračuna Republike Hrvatske u 2025. godini za nabavu streljiva putem Europske obrambene agencije.</w:t>
      </w:r>
    </w:p>
    <w:p w:rsidR="004564F9" w:rsidRDefault="00AE5B2D">
      <w:pPr>
        <w:pStyle w:val="Heading8"/>
        <w:jc w:val="left"/>
      </w:pPr>
      <w:r>
        <w:t>Opis aktivnosti</w:t>
      </w:r>
    </w:p>
    <w:p w:rsidR="004564F9" w:rsidRDefault="00AE5B2D">
      <w:r>
        <w:t xml:space="preserve">Provedbom aktivnosti osigurava se kontinuirana opskrba materijalnim sredstvima i uslugama koje omogućuju redovito funkcioniranje Oružanih snaga, opskrba energentima te opskrba ubojnim sredstvima. Osigurava se pravodobno, plansko i učinkovito upravljanje zalihama i potrebni kontinuitet u opskrbi.   </w:t>
      </w:r>
    </w:p>
    <w:p w:rsidR="004564F9" w:rsidRDefault="00AE5B2D">
      <w:r>
        <w:t>U 2025. godini nabavljena su ubojna sredstva u svrhu osiguranja potrebne borbene sposobnosti, dopune strateških pričuva i provedbu vježbi i obuke postrojbi Oružanih snaga. Nabavljeno je 10434 kompleta prikrivnih odora i 420 kompleta službenih i svečanih odora, kao i ostali pojedinačni odjevni predmeti (košulje, čarape, donje rublje, kape, jakne, rukavice, vojnička obuća, razna druga odjeća). Provedena je opskrba motornim benzinom, kerozinom i dizel gorivom radi osiguranja funkcioniranja logističkog sustava te potpore aktivnostima Oružanih snaga u zemlji i inozemstvu kao i potpori usvojenim NATO ciljevima sposobnosti. Osigurana je opskrba energentima za grijanje (toplom vodom, plinom, uljem za loženje) i električnom energijom te opskrba drugim materijalnim sredstvima i uslugama koje omogućuju redovno funkcioniranje (uredski i potrošni materijal, sredstva za čišćenje, sitni inventar, usluge čišćenja). Osigurana je prehrana pripadnika Oružanih snaga (namirnice, usluge prehrane). Izvršenje aktivnosti veće je u odnosu na 2024. godinu uglavnom uslijed većeg izvršenja za odjeću i prehranu.</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6"/>
        <w:gridCol w:w="2511"/>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nabavljenih kompleta prikrivnih odora</w:t>
            </w:r>
          </w:p>
        </w:tc>
        <w:tc>
          <w:tcPr>
            <w:tcW w:w="2551" w:type="dxa"/>
          </w:tcPr>
          <w:p w:rsidR="004564F9" w:rsidRDefault="00AE5B2D">
            <w:pPr>
              <w:pStyle w:val="CellColumn"/>
              <w:jc w:val="left"/>
            </w:pPr>
            <w:r>
              <w:rPr>
                <w:rFonts w:cs="Times New Roman"/>
              </w:rPr>
              <w:t>Opremanjem prikrivnim odorama doprinosi se postizanju zahtijevane razine borbene opremljenosti</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15100</w:t>
            </w:r>
          </w:p>
        </w:tc>
        <w:tc>
          <w:tcPr>
            <w:tcW w:w="1020" w:type="dxa"/>
          </w:tcPr>
          <w:p w:rsidR="004564F9" w:rsidRDefault="00AE5B2D">
            <w:pPr>
              <w:pStyle w:val="CellColumn"/>
              <w:jc w:val="right"/>
            </w:pPr>
            <w:r>
              <w:rPr>
                <w:rFonts w:cs="Times New Roman"/>
              </w:rPr>
              <w:t>10434</w:t>
            </w:r>
          </w:p>
        </w:tc>
      </w:tr>
      <w:tr w:rsidR="004564F9">
        <w:trPr>
          <w:jc w:val="center"/>
        </w:trPr>
        <w:tc>
          <w:tcPr>
            <w:tcW w:w="2551" w:type="dxa"/>
          </w:tcPr>
          <w:p w:rsidR="004564F9" w:rsidRDefault="00AE5B2D">
            <w:pPr>
              <w:pStyle w:val="CellColumn"/>
              <w:jc w:val="left"/>
            </w:pPr>
            <w:r>
              <w:rPr>
                <w:rFonts w:cs="Times New Roman"/>
              </w:rPr>
              <w:t>Broj nabavljenih kompleta službenih i svečanih odora</w:t>
            </w:r>
          </w:p>
        </w:tc>
        <w:tc>
          <w:tcPr>
            <w:tcW w:w="2551" w:type="dxa"/>
          </w:tcPr>
          <w:p w:rsidR="004564F9" w:rsidRDefault="00AE5B2D">
            <w:pPr>
              <w:pStyle w:val="CellColumn"/>
              <w:jc w:val="left"/>
            </w:pPr>
            <w:r>
              <w:rPr>
                <w:rFonts w:cs="Times New Roman"/>
              </w:rPr>
              <w:t>Opremanjem službenim i svečanim odorama doprinosi se postizanju propisanog standarda opremljenosti</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759</w:t>
            </w:r>
          </w:p>
        </w:tc>
        <w:tc>
          <w:tcPr>
            <w:tcW w:w="1020" w:type="dxa"/>
          </w:tcPr>
          <w:p w:rsidR="004564F9" w:rsidRDefault="00AE5B2D">
            <w:pPr>
              <w:pStyle w:val="CellColumn"/>
              <w:jc w:val="right"/>
            </w:pPr>
            <w:r>
              <w:rPr>
                <w:rFonts w:cs="Times New Roman"/>
              </w:rPr>
              <w:t>420</w:t>
            </w:r>
          </w:p>
        </w:tc>
      </w:tr>
    </w:tbl>
    <w:p w:rsidR="004564F9" w:rsidRDefault="004564F9">
      <w:pPr>
        <w:jc w:val="left"/>
      </w:pPr>
    </w:p>
    <w:p w:rsidR="004564F9" w:rsidRDefault="00AE5B2D">
      <w:pPr>
        <w:pStyle w:val="Heading4"/>
      </w:pPr>
      <w:r>
        <w:t>A545076 IZGRADNJA, REKONSTRUKCIJA I ADAPTACIJA OBJEKATA I INFRASTRUKTURE</w:t>
      </w:r>
    </w:p>
    <w:tbl>
      <w:tblPr>
        <w:tblStyle w:val="StilTablice"/>
        <w:tblW w:w="10206" w:type="dxa"/>
        <w:jc w:val="center"/>
        <w:tblLook w:val="04A0" w:firstRow="1" w:lastRow="0" w:firstColumn="1" w:lastColumn="0" w:noHBand="0" w:noVBand="1"/>
      </w:tblPr>
      <w:tblGrid>
        <w:gridCol w:w="1893"/>
        <w:gridCol w:w="1965"/>
        <w:gridCol w:w="1965"/>
        <w:gridCol w:w="1965"/>
        <w:gridCol w:w="1205"/>
        <w:gridCol w:w="1213"/>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A545076-IZGRADNJA, REKONSTRUKCIJA I ADAPTACIJA OBJEKATA I INFRASTRUKTURE</w:t>
            </w:r>
          </w:p>
        </w:tc>
        <w:tc>
          <w:tcPr>
            <w:tcW w:w="2041" w:type="dxa"/>
          </w:tcPr>
          <w:p w:rsidR="004564F9" w:rsidRDefault="00AE5B2D">
            <w:pPr>
              <w:pStyle w:val="CellColumn"/>
              <w:jc w:val="right"/>
            </w:pPr>
            <w:r>
              <w:rPr>
                <w:rFonts w:cs="Times New Roman"/>
              </w:rPr>
              <w:t>32.282.980</w:t>
            </w:r>
          </w:p>
        </w:tc>
        <w:tc>
          <w:tcPr>
            <w:tcW w:w="2041" w:type="dxa"/>
          </w:tcPr>
          <w:p w:rsidR="004564F9" w:rsidRDefault="00AE5B2D">
            <w:pPr>
              <w:pStyle w:val="CellColumn"/>
              <w:jc w:val="right"/>
            </w:pPr>
            <w:r>
              <w:rPr>
                <w:rFonts w:cs="Times New Roman"/>
              </w:rPr>
              <w:t>28.855.934</w:t>
            </w:r>
          </w:p>
        </w:tc>
        <w:tc>
          <w:tcPr>
            <w:tcW w:w="2041" w:type="dxa"/>
          </w:tcPr>
          <w:p w:rsidR="004564F9" w:rsidRDefault="00AE5B2D">
            <w:pPr>
              <w:pStyle w:val="CellColumn"/>
              <w:jc w:val="right"/>
            </w:pPr>
            <w:r>
              <w:rPr>
                <w:rFonts w:cs="Times New Roman"/>
              </w:rPr>
              <w:t>25.313.983</w:t>
            </w:r>
          </w:p>
        </w:tc>
        <w:tc>
          <w:tcPr>
            <w:tcW w:w="1224" w:type="dxa"/>
          </w:tcPr>
          <w:p w:rsidR="004564F9" w:rsidRDefault="00AE5B2D">
            <w:pPr>
              <w:pStyle w:val="CellColumn"/>
              <w:jc w:val="right"/>
            </w:pPr>
            <w:r>
              <w:rPr>
                <w:rFonts w:cs="Times New Roman"/>
              </w:rPr>
              <w:t>87,7</w:t>
            </w:r>
          </w:p>
        </w:tc>
        <w:tc>
          <w:tcPr>
            <w:tcW w:w="1224" w:type="dxa"/>
          </w:tcPr>
          <w:p w:rsidR="004564F9" w:rsidRDefault="00AE5B2D">
            <w:pPr>
              <w:pStyle w:val="CellColumn"/>
              <w:jc w:val="right"/>
            </w:pPr>
            <w:r>
              <w:rPr>
                <w:rFonts w:cs="Times New Roman"/>
              </w:rPr>
              <w:t>78,4</w:t>
            </w:r>
          </w:p>
        </w:tc>
      </w:tr>
    </w:tbl>
    <w:p w:rsidR="004564F9" w:rsidRDefault="004564F9">
      <w:pPr>
        <w:jc w:val="left"/>
      </w:pPr>
    </w:p>
    <w:p w:rsidR="004564F9" w:rsidRDefault="00AE5B2D">
      <w:pPr>
        <w:pStyle w:val="Heading8"/>
        <w:jc w:val="left"/>
      </w:pPr>
      <w:r>
        <w:lastRenderedPageBreak/>
        <w:t>Zakonske i druge pravne osnove</w:t>
      </w:r>
    </w:p>
    <w:p w:rsidR="004564F9" w:rsidRDefault="00AE5B2D">
      <w:r>
        <w:t>Zakon o obrani, Zakon o gradnji, Uredba o vojnom graditeljstvu,  Pravilnik o materijalnom zbrinjavanju, Odluka o davanju suglasnosti Ministarstvu obrane za preuzimanje obveza na teret sredstava državnog proračuna Republike Hrvatske u 2025. i 2026. godini za izvođenje radova na izgradnji kompleksa delaboračnice.</w:t>
      </w:r>
    </w:p>
    <w:p w:rsidR="004564F9" w:rsidRDefault="00AE5B2D">
      <w:pPr>
        <w:pStyle w:val="Heading8"/>
        <w:jc w:val="left"/>
      </w:pPr>
      <w:r>
        <w:t>Opis aktivnosti</w:t>
      </w:r>
    </w:p>
    <w:p w:rsidR="004564F9" w:rsidRDefault="00AE5B2D">
      <w:r>
        <w:t xml:space="preserve">Izgradnjom, rekonstrukcijom i adaptacijom objekata i infrastrukture omogućava se poboljšanje kvalitete prostora za život i rad djelatnika Ministarstva obrane i pripadnika Oružanih snaga Republike Hrvatske te osigurava racionalno trošenje energije, zaštita okoliša i zaštita od požara. Postizanjem planiranog teritorijalnog razmještaja snaga u vojnim lokacijama te izgradnjom, rekonstrukcijom i adaptacijom objekata i infrastrukture unapređuju se sposobnosti Oružanih snaga.  </w:t>
      </w:r>
    </w:p>
    <w:p w:rsidR="004564F9" w:rsidRDefault="00AE5B2D">
      <w:r>
        <w:t>Izvršenje aktivnosti u 2025. obuhvatilo je izgradnju, rekonstrukciju i adaptaciju građevina i infrastrukture Ministarstva i Oružanih snaga. Pored izgradnje, rekonstrukcije i adaptacije, izvršenje aktivnosti obuhvatilo je i rashode za nabavu sustava tehničke zaštite, opreme za grijanje i hlađenje, namještaja, geotopografskih karata i publikacija, izradu projektne dokumentacije, stručni nadzor nad izgradnjom i rekonstrukcijom građevina, javnobilježničke pristojbe, ekološke usluge, obveze za praćenje stanja okoliša, komunalne usluge. Izvršenje ove aktivnosti nije usporedivo s prethodnom godinom, jer se dio aktivnosti koji se odnosi na izgradnju razlikuje se po godinama.</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10"/>
        <w:gridCol w:w="2509"/>
        <w:gridCol w:w="1012"/>
        <w:gridCol w:w="1016"/>
        <w:gridCol w:w="1126"/>
        <w:gridCol w:w="1016"/>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izgrađenih građevina</w:t>
            </w:r>
          </w:p>
        </w:tc>
        <w:tc>
          <w:tcPr>
            <w:tcW w:w="2551" w:type="dxa"/>
          </w:tcPr>
          <w:p w:rsidR="004564F9" w:rsidRDefault="00AE5B2D">
            <w:pPr>
              <w:pStyle w:val="CellColumn"/>
              <w:jc w:val="left"/>
            </w:pPr>
            <w:r>
              <w:rPr>
                <w:rFonts w:cs="Times New Roman"/>
              </w:rPr>
              <w:t>Izgradnjom građevina osigurat će se postavljeni standardi u smještaju osoblja i skladištenju materijalnih sredstava</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w:t>
            </w:r>
          </w:p>
        </w:tc>
        <w:tc>
          <w:tcPr>
            <w:tcW w:w="1020" w:type="dxa"/>
          </w:tcPr>
          <w:p w:rsidR="004564F9" w:rsidRDefault="00AE5B2D">
            <w:pPr>
              <w:pStyle w:val="CellColumn"/>
              <w:jc w:val="right"/>
            </w:pPr>
            <w:r>
              <w:rPr>
                <w:rFonts w:cs="Times New Roman"/>
              </w:rPr>
              <w:t>1</w:t>
            </w:r>
          </w:p>
        </w:tc>
      </w:tr>
      <w:tr w:rsidR="004564F9">
        <w:trPr>
          <w:jc w:val="center"/>
        </w:trPr>
        <w:tc>
          <w:tcPr>
            <w:tcW w:w="2551" w:type="dxa"/>
          </w:tcPr>
          <w:p w:rsidR="004564F9" w:rsidRDefault="00AE5B2D">
            <w:pPr>
              <w:pStyle w:val="CellColumn"/>
              <w:jc w:val="left"/>
            </w:pPr>
            <w:r>
              <w:rPr>
                <w:rFonts w:cs="Times New Roman"/>
              </w:rPr>
              <w:t>Broj izrađenih kompleta projektne dokumentacije</w:t>
            </w:r>
          </w:p>
        </w:tc>
        <w:tc>
          <w:tcPr>
            <w:tcW w:w="2551" w:type="dxa"/>
          </w:tcPr>
          <w:p w:rsidR="004564F9" w:rsidRDefault="00AE5B2D">
            <w:pPr>
              <w:pStyle w:val="CellColumn"/>
              <w:jc w:val="left"/>
            </w:pPr>
            <w:r>
              <w:rPr>
                <w:rFonts w:cs="Times New Roman"/>
              </w:rPr>
              <w:t>Izrada projektne dokumentacije preduvjet je za početak izgradnje</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4</w:t>
            </w:r>
          </w:p>
        </w:tc>
        <w:tc>
          <w:tcPr>
            <w:tcW w:w="1020" w:type="dxa"/>
          </w:tcPr>
          <w:p w:rsidR="004564F9" w:rsidRDefault="00AE5B2D">
            <w:pPr>
              <w:pStyle w:val="CellColumn"/>
              <w:jc w:val="right"/>
            </w:pPr>
            <w:r>
              <w:rPr>
                <w:rFonts w:cs="Times New Roman"/>
              </w:rPr>
              <w:t>4</w:t>
            </w:r>
          </w:p>
        </w:tc>
      </w:tr>
      <w:tr w:rsidR="004564F9">
        <w:trPr>
          <w:jc w:val="center"/>
        </w:trPr>
        <w:tc>
          <w:tcPr>
            <w:tcW w:w="2551" w:type="dxa"/>
          </w:tcPr>
          <w:p w:rsidR="004564F9" w:rsidRDefault="00AE5B2D">
            <w:pPr>
              <w:pStyle w:val="CellColumn"/>
              <w:jc w:val="left"/>
            </w:pPr>
            <w:r>
              <w:rPr>
                <w:rFonts w:cs="Times New Roman"/>
              </w:rPr>
              <w:t>Broj adaptiranih građevina</w:t>
            </w:r>
          </w:p>
        </w:tc>
        <w:tc>
          <w:tcPr>
            <w:tcW w:w="2551" w:type="dxa"/>
          </w:tcPr>
          <w:p w:rsidR="004564F9" w:rsidRDefault="00AE5B2D">
            <w:pPr>
              <w:pStyle w:val="CellColumn"/>
              <w:jc w:val="left"/>
            </w:pPr>
            <w:r>
              <w:rPr>
                <w:rFonts w:cs="Times New Roman"/>
              </w:rPr>
              <w:t>Adaptacijom građevina poboljšat će se smještajni uvjeti</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4</w:t>
            </w:r>
          </w:p>
        </w:tc>
        <w:tc>
          <w:tcPr>
            <w:tcW w:w="1020" w:type="dxa"/>
          </w:tcPr>
          <w:p w:rsidR="004564F9" w:rsidRDefault="00AE5B2D">
            <w:pPr>
              <w:pStyle w:val="CellColumn"/>
              <w:jc w:val="right"/>
            </w:pPr>
            <w:r>
              <w:rPr>
                <w:rFonts w:cs="Times New Roman"/>
              </w:rPr>
              <w:t>5</w:t>
            </w:r>
          </w:p>
        </w:tc>
      </w:tr>
    </w:tbl>
    <w:p w:rsidR="004564F9" w:rsidRDefault="004564F9">
      <w:pPr>
        <w:jc w:val="left"/>
      </w:pPr>
    </w:p>
    <w:p w:rsidR="004564F9" w:rsidRDefault="00AE5B2D">
      <w:pPr>
        <w:pStyle w:val="Heading4"/>
      </w:pPr>
      <w:r>
        <w:t>K545043 BORBENO OKLOPNO VOZILO</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K545043-BORBENO OKLOPNO VOZILO</w:t>
            </w:r>
          </w:p>
        </w:tc>
        <w:tc>
          <w:tcPr>
            <w:tcW w:w="2041" w:type="dxa"/>
          </w:tcPr>
          <w:p w:rsidR="004564F9" w:rsidRDefault="00AE5B2D">
            <w:pPr>
              <w:pStyle w:val="CellColumn"/>
              <w:jc w:val="right"/>
            </w:pPr>
            <w:r>
              <w:rPr>
                <w:rFonts w:cs="Times New Roman"/>
              </w:rPr>
              <w:t>1.301</w:t>
            </w:r>
          </w:p>
        </w:tc>
        <w:tc>
          <w:tcPr>
            <w:tcW w:w="2041" w:type="dxa"/>
          </w:tcPr>
          <w:p w:rsidR="004564F9" w:rsidRDefault="00AE5B2D">
            <w:pPr>
              <w:pStyle w:val="CellColumn"/>
              <w:jc w:val="right"/>
            </w:pPr>
            <w:r>
              <w:rPr>
                <w:rFonts w:cs="Times New Roman"/>
              </w:rPr>
              <w:t>80.000</w:t>
            </w:r>
          </w:p>
        </w:tc>
        <w:tc>
          <w:tcPr>
            <w:tcW w:w="2041" w:type="dxa"/>
          </w:tcPr>
          <w:p w:rsidR="004564F9" w:rsidRDefault="00AE5B2D">
            <w:pPr>
              <w:pStyle w:val="CellColumn"/>
              <w:jc w:val="right"/>
            </w:pPr>
            <w:r>
              <w:rPr>
                <w:rFonts w:cs="Times New Roman"/>
              </w:rPr>
              <w:t>79.613</w:t>
            </w:r>
          </w:p>
        </w:tc>
        <w:tc>
          <w:tcPr>
            <w:tcW w:w="1224" w:type="dxa"/>
          </w:tcPr>
          <w:p w:rsidR="004564F9" w:rsidRDefault="00AE5B2D">
            <w:pPr>
              <w:pStyle w:val="CellColumn"/>
              <w:jc w:val="right"/>
            </w:pPr>
            <w:r>
              <w:rPr>
                <w:rFonts w:cs="Times New Roman"/>
              </w:rPr>
              <w:t>99,5</w:t>
            </w:r>
          </w:p>
        </w:tc>
        <w:tc>
          <w:tcPr>
            <w:tcW w:w="1224" w:type="dxa"/>
          </w:tcPr>
          <w:p w:rsidR="004564F9" w:rsidRDefault="00AE5B2D">
            <w:pPr>
              <w:pStyle w:val="CellColumn"/>
              <w:jc w:val="right"/>
            </w:pPr>
            <w:r>
              <w:rPr>
                <w:rFonts w:cs="Times New Roman"/>
              </w:rPr>
              <w:t>6120,9</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w:t>
      </w:r>
    </w:p>
    <w:p w:rsidR="004564F9" w:rsidRDefault="00AE5B2D">
      <w:pPr>
        <w:pStyle w:val="Heading8"/>
        <w:jc w:val="left"/>
      </w:pPr>
      <w:r>
        <w:lastRenderedPageBreak/>
        <w:t>Opis aktivnosti</w:t>
      </w:r>
    </w:p>
    <w:p w:rsidR="004564F9" w:rsidRDefault="00AE5B2D">
      <w:r>
        <w:t>Nastavkom opremanja borbenih oklopnih vozila daljinski upravljanom oružanom stanicom i prilagodbom borbenih oklopnih vozila za korištenje strojnice i automatskog bacača granata poboljšavaju se sposobnosti Oružanih snaga Republike Hrvatske. Izvršenje u 2025. godini odnosilo se na stručnu literaturu.</w:t>
      </w:r>
    </w:p>
    <w:p w:rsidR="004564F9" w:rsidRDefault="00AE5B2D">
      <w:pPr>
        <w:pStyle w:val="Heading4"/>
      </w:pPr>
      <w:r>
        <w:t>K545044 OBALNI OPHODNI BROD</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K545044-OBALNI OPHODNI BROD</w:t>
            </w:r>
          </w:p>
        </w:tc>
        <w:tc>
          <w:tcPr>
            <w:tcW w:w="2041" w:type="dxa"/>
          </w:tcPr>
          <w:p w:rsidR="004564F9" w:rsidRDefault="00AE5B2D">
            <w:pPr>
              <w:pStyle w:val="CellColumn"/>
              <w:jc w:val="right"/>
            </w:pPr>
            <w:r>
              <w:rPr>
                <w:rFonts w:cs="Times New Roman"/>
              </w:rPr>
              <w:t>5.520.223</w:t>
            </w:r>
          </w:p>
        </w:tc>
        <w:tc>
          <w:tcPr>
            <w:tcW w:w="2041" w:type="dxa"/>
          </w:tcPr>
          <w:p w:rsidR="004564F9" w:rsidRDefault="00AE5B2D">
            <w:pPr>
              <w:pStyle w:val="CellColumn"/>
              <w:jc w:val="right"/>
            </w:pPr>
            <w:r>
              <w:rPr>
                <w:rFonts w:cs="Times New Roman"/>
              </w:rPr>
              <w:t>95.488</w:t>
            </w:r>
          </w:p>
        </w:tc>
        <w:tc>
          <w:tcPr>
            <w:tcW w:w="2041" w:type="dxa"/>
          </w:tcPr>
          <w:p w:rsidR="004564F9" w:rsidRDefault="00AE5B2D">
            <w:pPr>
              <w:pStyle w:val="CellColumn"/>
              <w:jc w:val="right"/>
            </w:pPr>
            <w:r>
              <w:rPr>
                <w:rFonts w:cs="Times New Roman"/>
              </w:rPr>
              <w:t>95.487</w:t>
            </w:r>
          </w:p>
        </w:tc>
        <w:tc>
          <w:tcPr>
            <w:tcW w:w="1224" w:type="dxa"/>
          </w:tcPr>
          <w:p w:rsidR="004564F9" w:rsidRDefault="00AE5B2D">
            <w:pPr>
              <w:pStyle w:val="CellColumn"/>
              <w:jc w:val="right"/>
            </w:pPr>
            <w:r>
              <w:rPr>
                <w:rFonts w:cs="Times New Roman"/>
              </w:rPr>
              <w:t>100,0</w:t>
            </w:r>
          </w:p>
        </w:tc>
        <w:tc>
          <w:tcPr>
            <w:tcW w:w="1224" w:type="dxa"/>
          </w:tcPr>
          <w:p w:rsidR="004564F9" w:rsidRDefault="00AE5B2D">
            <w:pPr>
              <w:pStyle w:val="CellColumn"/>
              <w:jc w:val="right"/>
            </w:pPr>
            <w:r>
              <w:rPr>
                <w:rFonts w:cs="Times New Roman"/>
              </w:rPr>
              <w:t>1,7</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w:t>
      </w:r>
    </w:p>
    <w:p w:rsidR="004564F9" w:rsidRDefault="00AE5B2D">
      <w:pPr>
        <w:pStyle w:val="Heading8"/>
        <w:jc w:val="left"/>
      </w:pPr>
      <w:r>
        <w:t>Opis aktivnosti</w:t>
      </w:r>
    </w:p>
    <w:p w:rsidR="004564F9" w:rsidRDefault="00AE5B2D">
      <w:r>
        <w:t>Projekt obuhvaća nabavu i stavljanje u operativnu uporabu pet obalnih ophodnih brodova (1 prototip i četiri broda u seriji) za potrebe Obalne straže. Izvršenje u 2025. godini odnosilo se na obveze prema brodograditelju te na službena putovanja.</w:t>
      </w:r>
    </w:p>
    <w:p w:rsidR="004564F9" w:rsidRDefault="00AE5B2D">
      <w:pPr>
        <w:pStyle w:val="Heading4"/>
      </w:pPr>
      <w:r>
        <w:t>K545045 OPREMANJE VIŠENAMJENSKIM BORBENIM AVIONOM (VBA)</w:t>
      </w:r>
    </w:p>
    <w:tbl>
      <w:tblPr>
        <w:tblStyle w:val="StilTablice"/>
        <w:tblW w:w="10206" w:type="dxa"/>
        <w:jc w:val="center"/>
        <w:tblLook w:val="04A0" w:firstRow="1" w:lastRow="0" w:firstColumn="1" w:lastColumn="0" w:noHBand="0" w:noVBand="1"/>
      </w:tblPr>
      <w:tblGrid>
        <w:gridCol w:w="1870"/>
        <w:gridCol w:w="1977"/>
        <w:gridCol w:w="1970"/>
        <w:gridCol w:w="1970"/>
        <w:gridCol w:w="1206"/>
        <w:gridCol w:w="1213"/>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K545045-OPREMANJE VIŠENAMJENSKIM BORBENIM AVIONOM (VBA)</w:t>
            </w:r>
          </w:p>
        </w:tc>
        <w:tc>
          <w:tcPr>
            <w:tcW w:w="2041" w:type="dxa"/>
          </w:tcPr>
          <w:p w:rsidR="004564F9" w:rsidRDefault="00AE5B2D">
            <w:pPr>
              <w:pStyle w:val="CellColumn"/>
              <w:jc w:val="right"/>
            </w:pPr>
            <w:r>
              <w:rPr>
                <w:rFonts w:cs="Times New Roman"/>
              </w:rPr>
              <w:t>247.593.293</w:t>
            </w:r>
          </w:p>
        </w:tc>
        <w:tc>
          <w:tcPr>
            <w:tcW w:w="2041" w:type="dxa"/>
          </w:tcPr>
          <w:p w:rsidR="004564F9" w:rsidRDefault="00AE5B2D">
            <w:pPr>
              <w:pStyle w:val="CellColumn"/>
              <w:jc w:val="right"/>
            </w:pPr>
            <w:r>
              <w:rPr>
                <w:rFonts w:cs="Times New Roman"/>
              </w:rPr>
              <w:t>95.004.128</w:t>
            </w:r>
          </w:p>
        </w:tc>
        <w:tc>
          <w:tcPr>
            <w:tcW w:w="2041" w:type="dxa"/>
          </w:tcPr>
          <w:p w:rsidR="004564F9" w:rsidRDefault="00AE5B2D">
            <w:pPr>
              <w:pStyle w:val="CellColumn"/>
              <w:jc w:val="right"/>
            </w:pPr>
            <w:r>
              <w:rPr>
                <w:rFonts w:cs="Times New Roman"/>
              </w:rPr>
              <w:t>95.000.286</w:t>
            </w:r>
          </w:p>
        </w:tc>
        <w:tc>
          <w:tcPr>
            <w:tcW w:w="1224" w:type="dxa"/>
          </w:tcPr>
          <w:p w:rsidR="004564F9" w:rsidRDefault="00AE5B2D">
            <w:pPr>
              <w:pStyle w:val="CellColumn"/>
              <w:jc w:val="right"/>
            </w:pPr>
            <w:r>
              <w:rPr>
                <w:rFonts w:cs="Times New Roman"/>
              </w:rPr>
              <w:t>100,0</w:t>
            </w:r>
          </w:p>
        </w:tc>
        <w:tc>
          <w:tcPr>
            <w:tcW w:w="1224" w:type="dxa"/>
          </w:tcPr>
          <w:p w:rsidR="004564F9" w:rsidRDefault="00AE5B2D">
            <w:pPr>
              <w:pStyle w:val="CellColumn"/>
              <w:jc w:val="right"/>
            </w:pPr>
            <w:r>
              <w:rPr>
                <w:rFonts w:cs="Times New Roman"/>
              </w:rPr>
              <w:t>38,4</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 Odluka o nabavi višenamjenskoga borbenog aviona, Odluka o davanju suglasnosti Ministarstvu obrane za preuzimanje obveza na teret sredstava državnog proračuna Republike Hrvatske u razdoblju od 2022. do 2026. godine za nabavu višenamjenskog borbenog aviona, Odluka o davanju suglasnosti Ministarstvu obrane za preuzimanje obveza na teret sredstava državnog proračuna Republike Hrvatske u 2025. i 2026. godini za nabavu komunikacijske opreme prednjih zračnih kontrolora, Odluka o davanju suglasnosti Ministarstvu obrane za preuzimanje obveza na teret sredstava državnog proračuna Republike Hrvatske u 2025. i 2027. godini za opremanje radionice za održavanje izbacivog sjedišta za avion Rafale, Odluka o davanju suglasnosti Ministarstvu obrane za preuzimanje obveza na teret sredstava državnog proračuna Republike Hrvatske u razdoblju od 2025. do 2027. godine za kontinuirano održavanje višenamjenskog borbenog aviona Rafale i prateće opreme.</w:t>
      </w:r>
    </w:p>
    <w:p w:rsidR="004564F9" w:rsidRDefault="00AE5B2D">
      <w:pPr>
        <w:pStyle w:val="Heading8"/>
        <w:jc w:val="left"/>
      </w:pPr>
      <w:r>
        <w:t>Opis aktivnosti</w:t>
      </w:r>
    </w:p>
    <w:p w:rsidR="004564F9" w:rsidRDefault="00AE5B2D">
      <w:r>
        <w:t xml:space="preserve">Opremanjem višenamjenskim borbenim avionom omogućuje se provedba postavljenih ciljeva zaštite suvereniteta i teritorijalne cjelovitosti Republike Hrvatske, što uključuje nadzor i zaštitu zračnog prostora. U projektu se planira opremanje eskadrile u potpunosti kompatibilne s NATO standardima.     </w:t>
      </w:r>
    </w:p>
    <w:p w:rsidR="004564F9" w:rsidRDefault="00AE5B2D">
      <w:r>
        <w:t>Izvršenje u 2025. godini odnosilo se na plaćanje obveza za avione i pripadajuću opremu po sklopljenom tehničkom dogovoru i sklopljenim ugovorima. Izvršenje projekta nije usporedivo s prethodnom godinom, jer se dinamika realizacije projekta ne odvija ravnomjerno po godinama.</w:t>
      </w:r>
    </w:p>
    <w:p w:rsidR="004564F9" w:rsidRDefault="00AE5B2D">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2506"/>
        <w:gridCol w:w="2510"/>
        <w:gridCol w:w="1013"/>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aviona (kumulativ)</w:t>
            </w:r>
          </w:p>
        </w:tc>
        <w:tc>
          <w:tcPr>
            <w:tcW w:w="2551" w:type="dxa"/>
          </w:tcPr>
          <w:p w:rsidR="004564F9" w:rsidRDefault="00AE5B2D">
            <w:pPr>
              <w:pStyle w:val="CellColumn"/>
              <w:jc w:val="left"/>
            </w:pPr>
            <w:r>
              <w:rPr>
                <w:rFonts w:cs="Times New Roman"/>
              </w:rPr>
              <w:t>Opremanjem avionima unaprijedit će se sposobnost zaštite zračnog prostora</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6</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12</w:t>
            </w:r>
          </w:p>
        </w:tc>
        <w:tc>
          <w:tcPr>
            <w:tcW w:w="1020" w:type="dxa"/>
          </w:tcPr>
          <w:p w:rsidR="004564F9" w:rsidRDefault="00AE5B2D">
            <w:pPr>
              <w:pStyle w:val="CellColumn"/>
              <w:jc w:val="right"/>
            </w:pPr>
            <w:r>
              <w:rPr>
                <w:rFonts w:cs="Times New Roman"/>
              </w:rPr>
              <w:t>12</w:t>
            </w:r>
          </w:p>
        </w:tc>
      </w:tr>
    </w:tbl>
    <w:p w:rsidR="004564F9" w:rsidRDefault="004564F9">
      <w:pPr>
        <w:jc w:val="left"/>
      </w:pPr>
    </w:p>
    <w:p w:rsidR="004564F9" w:rsidRDefault="00AE5B2D">
      <w:pPr>
        <w:pStyle w:val="Heading4"/>
      </w:pPr>
      <w:r>
        <w:t>K545046 NATO INTEGRIRANI SUSTAV PROTUZRAČNE OBRANE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K545046-NATO INTEGRIRANI SUSTAV PROTUZRAČNE OBRANE</w:t>
            </w:r>
          </w:p>
        </w:tc>
        <w:tc>
          <w:tcPr>
            <w:tcW w:w="2041" w:type="dxa"/>
          </w:tcPr>
          <w:p w:rsidR="004564F9" w:rsidRDefault="00AE5B2D">
            <w:pPr>
              <w:pStyle w:val="CellColumn"/>
              <w:jc w:val="right"/>
            </w:pPr>
            <w:r>
              <w:rPr>
                <w:rFonts w:cs="Times New Roman"/>
              </w:rPr>
              <w:t>186.558</w:t>
            </w:r>
          </w:p>
        </w:tc>
        <w:tc>
          <w:tcPr>
            <w:tcW w:w="2041" w:type="dxa"/>
          </w:tcPr>
          <w:p w:rsidR="004564F9" w:rsidRDefault="00AE5B2D">
            <w:pPr>
              <w:pStyle w:val="CellColumn"/>
              <w:jc w:val="right"/>
            </w:pPr>
            <w:r>
              <w:rPr>
                <w:rFonts w:cs="Times New Roman"/>
              </w:rPr>
              <w:t>1.022</w:t>
            </w:r>
          </w:p>
        </w:tc>
        <w:tc>
          <w:tcPr>
            <w:tcW w:w="2041" w:type="dxa"/>
          </w:tcPr>
          <w:p w:rsidR="004564F9" w:rsidRDefault="00AE5B2D">
            <w:pPr>
              <w:pStyle w:val="CellColumn"/>
              <w:jc w:val="right"/>
            </w:pPr>
            <w:r>
              <w:rPr>
                <w:rFonts w:cs="Times New Roman"/>
              </w:rPr>
              <w:t>1.021</w:t>
            </w:r>
          </w:p>
        </w:tc>
        <w:tc>
          <w:tcPr>
            <w:tcW w:w="1224" w:type="dxa"/>
          </w:tcPr>
          <w:p w:rsidR="004564F9" w:rsidRDefault="00AE5B2D">
            <w:pPr>
              <w:pStyle w:val="CellColumn"/>
              <w:jc w:val="right"/>
            </w:pPr>
            <w:r>
              <w:rPr>
                <w:rFonts w:cs="Times New Roman"/>
              </w:rPr>
              <w:t>99,9</w:t>
            </w:r>
          </w:p>
        </w:tc>
        <w:tc>
          <w:tcPr>
            <w:tcW w:w="1224" w:type="dxa"/>
          </w:tcPr>
          <w:p w:rsidR="004564F9" w:rsidRDefault="00AE5B2D">
            <w:pPr>
              <w:pStyle w:val="CellColumn"/>
              <w:jc w:val="right"/>
            </w:pPr>
            <w:r>
              <w:rPr>
                <w:rFonts w:cs="Times New Roman"/>
              </w:rPr>
              <w:t>0,5</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w:t>
      </w:r>
    </w:p>
    <w:p w:rsidR="004564F9" w:rsidRDefault="00AE5B2D">
      <w:pPr>
        <w:pStyle w:val="Heading8"/>
        <w:jc w:val="left"/>
      </w:pPr>
      <w:r>
        <w:t>Opis aktivnosti</w:t>
      </w:r>
    </w:p>
    <w:p w:rsidR="004564F9" w:rsidRDefault="00AE5B2D">
      <w:r>
        <w:t xml:space="preserve">Integracijom sustava protuzračne obrane Republike Hrvatske u NATO sustav osigurava se nadzor i zaštita zračnog prostora. Projekt obuhvaća uvezivanje hrvatskog sustava za nadzor i zaštitu zračnog prostora u NATO integrirani sustav protuzračne i proturaketne obrane (NATINAMDS) i NATO integrirani zrakoplovni sustav zapovijedanja i nadzora (ASBE). Republici Hrvatskoj će se kroz sustav omogućiti integracija u jedinstveni nadzor zračnog prometa (prostora), nadzor i kontrola zračnog prostora, zapovijedanje i nadzor dodijeljenim zračnim snagama. Sustav je otvorene arhitekture i razvija se prema operativnim i tehničkim zahtjevima te se planira da će biti jedinstveni integrirani zrakoplovni sustav u NATO-u za sljedećih 15 do 20 godina. Najveći dio projekta financira se iz NATO fondova (NSIP, NATO Security Investment Programme), a iz financijskog plana Ministarstva obrane osiguravaju se sredstva za dio opreme i graditeljskog uređenja, obuku djelatnika te plaćanje poreza na dodanu vrijednost za opremu i graditeljsko uređenje koja se financira iz NATO fondova. Dio projekta koji se odnosi na NATINAMDS je završen, a dio koji se odnosi na ASBE se nastavlja.  </w:t>
      </w:r>
    </w:p>
    <w:p w:rsidR="004564F9" w:rsidRDefault="00AE5B2D">
      <w:r>
        <w:t>Izvršenje projekta u 2025. godini odnosilo se na komunikacijske usluge i službena putovanja.  Ostvarena vrijednost pokazatelja je manja od ciljane jer je došlo do odgode daljnjeg nastavka projekta od strane NATO-a. Izvršenje projekta nije usporedivo s prethodnom godinom, jer se dinamika realizacije projekta ne odvija ravnomjerno po godinama.</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12"/>
        <w:gridCol w:w="2505"/>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Postotak nabavljene komunikacijske opreme - ASBE (kumulativ)</w:t>
            </w:r>
          </w:p>
        </w:tc>
        <w:tc>
          <w:tcPr>
            <w:tcW w:w="2551" w:type="dxa"/>
          </w:tcPr>
          <w:p w:rsidR="004564F9" w:rsidRDefault="00AE5B2D">
            <w:pPr>
              <w:pStyle w:val="CellColumn"/>
              <w:jc w:val="left"/>
            </w:pPr>
            <w:r>
              <w:rPr>
                <w:rFonts w:cs="Times New Roman"/>
              </w:rPr>
              <w:t>Integracijom sustava protuzračne obrane Republike Hrvatske u NATO sustav postiže se sposobnost nadzora i zaštite zračnog prostora.</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10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20</w:t>
            </w:r>
          </w:p>
        </w:tc>
        <w:tc>
          <w:tcPr>
            <w:tcW w:w="1020" w:type="dxa"/>
          </w:tcPr>
          <w:p w:rsidR="004564F9" w:rsidRDefault="00AE5B2D">
            <w:pPr>
              <w:pStyle w:val="CellColumn"/>
              <w:jc w:val="right"/>
            </w:pPr>
            <w:r>
              <w:rPr>
                <w:rFonts w:cs="Times New Roman"/>
              </w:rPr>
              <w:t>10</w:t>
            </w:r>
          </w:p>
        </w:tc>
      </w:tr>
    </w:tbl>
    <w:p w:rsidR="004564F9" w:rsidRDefault="004564F9">
      <w:pPr>
        <w:jc w:val="left"/>
      </w:pPr>
    </w:p>
    <w:p w:rsidR="004564F9" w:rsidRDefault="00AE5B2D">
      <w:pPr>
        <w:pStyle w:val="Heading4"/>
      </w:pPr>
      <w:r>
        <w:lastRenderedPageBreak/>
        <w:t>K545077 OPREMANJE BORBENIM VOZILOM PJEŠAŠTVA NA GUSJENICAMA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K545077-OPREMANJE BORBENIM VOZILOM PJEŠAŠTVA NA GUSJENICAMA</w:t>
            </w:r>
          </w:p>
        </w:tc>
        <w:tc>
          <w:tcPr>
            <w:tcW w:w="2041" w:type="dxa"/>
          </w:tcPr>
          <w:p w:rsidR="004564F9" w:rsidRDefault="00AE5B2D">
            <w:pPr>
              <w:pStyle w:val="CellColumn"/>
              <w:jc w:val="right"/>
            </w:pPr>
            <w:r>
              <w:rPr>
                <w:rFonts w:cs="Times New Roman"/>
              </w:rPr>
              <w:t>58.107.315</w:t>
            </w:r>
          </w:p>
        </w:tc>
        <w:tc>
          <w:tcPr>
            <w:tcW w:w="2041" w:type="dxa"/>
          </w:tcPr>
          <w:p w:rsidR="004564F9" w:rsidRDefault="00AE5B2D">
            <w:pPr>
              <w:pStyle w:val="CellColumn"/>
              <w:jc w:val="right"/>
            </w:pPr>
            <w:r>
              <w:rPr>
                <w:rFonts w:cs="Times New Roman"/>
              </w:rPr>
              <w:t>20.765.570</w:t>
            </w:r>
          </w:p>
        </w:tc>
        <w:tc>
          <w:tcPr>
            <w:tcW w:w="2041" w:type="dxa"/>
          </w:tcPr>
          <w:p w:rsidR="004564F9" w:rsidRDefault="00AE5B2D">
            <w:pPr>
              <w:pStyle w:val="CellColumn"/>
              <w:jc w:val="right"/>
            </w:pPr>
            <w:r>
              <w:rPr>
                <w:rFonts w:cs="Times New Roman"/>
              </w:rPr>
              <w:t>20.741.514</w:t>
            </w:r>
          </w:p>
        </w:tc>
        <w:tc>
          <w:tcPr>
            <w:tcW w:w="1224" w:type="dxa"/>
          </w:tcPr>
          <w:p w:rsidR="004564F9" w:rsidRDefault="00AE5B2D">
            <w:pPr>
              <w:pStyle w:val="CellColumn"/>
              <w:jc w:val="right"/>
            </w:pPr>
            <w:r>
              <w:rPr>
                <w:rFonts w:cs="Times New Roman"/>
              </w:rPr>
              <w:t>99,9</w:t>
            </w:r>
          </w:p>
        </w:tc>
        <w:tc>
          <w:tcPr>
            <w:tcW w:w="1224" w:type="dxa"/>
          </w:tcPr>
          <w:p w:rsidR="004564F9" w:rsidRDefault="00AE5B2D">
            <w:pPr>
              <w:pStyle w:val="CellColumn"/>
              <w:jc w:val="right"/>
            </w:pPr>
            <w:r>
              <w:rPr>
                <w:rFonts w:cs="Times New Roman"/>
              </w:rPr>
              <w:t>35,7</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 Odluka o nabavi borbenih vozila pješaštva Bradley, Odluka o davanju suglasnosti Ministarstvu obrane za preuzimanje obveza na teret sredstava državnog proračuna Republike Hrvatske u razdoblju od 2023. do 2027. godine za nabavu borbenih vozila pješaštva Bradley.</w:t>
      </w:r>
    </w:p>
    <w:p w:rsidR="004564F9" w:rsidRDefault="00AE5B2D">
      <w:pPr>
        <w:pStyle w:val="Heading8"/>
        <w:jc w:val="left"/>
      </w:pPr>
      <w:r>
        <w:t>Opis aktivnosti</w:t>
      </w:r>
    </w:p>
    <w:p w:rsidR="004564F9" w:rsidRDefault="00AE5B2D">
      <w:r>
        <w:t xml:space="preserve">Opremanje Oružanih snaga Republike Hrvatske borbenim vozilima pješaštva na gusjenicama provodi se s ciljem unaprjeđenja i razvoja potrebnih sposobnosti manevarskih snaga i snaga za potporu Hrvatske kopnene vojske, koje proizlaze iz obaveza na razini NATO-a. Opremanjem će se omogućiti zamjena borbenih vozila pješaštva vozilima zapadne proizvodnje, povećati vatrena moć i pokretljivost snaga te postići interoperabilnost oklopno- mehaniziranih postrojbi Hrvatske kopnene vojske sa snagama NATO-a. Projekt obuhvaća nabavu borbenih vozila Bradley putem donacije od Sjedinjenih Američkih Država te njihovu modernizaciju i isporuku Oružanim snagama na uporabu, prilagodbu infrastrukture te ostale troškove projekta  </w:t>
      </w:r>
    </w:p>
    <w:p w:rsidR="004564F9" w:rsidRDefault="00AE5B2D">
      <w:r>
        <w:t>Izvršenje projekta u 2025. godini odnosilo se na ugovorenu dinamiku plaćanja realizacije projekta, građevinske radove za rekonstrukciju i sanaciju skladišnih građevina te prilagodbu i uređenje radioničkih prostora, kao i na plaćanje PDV-a za isporučene robe i usluge. Izvršenje projekta nije usporedivo s prethodnom godinom, jer se dinamika realizacije projekta ne odvija ravnomjerno po godinama. Ostvarena vrijednost je manja od ciljane uslijed dinamike radova vezanih uz modernizaciju i nadogradnju vozila.</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6"/>
        <w:gridCol w:w="2510"/>
        <w:gridCol w:w="1013"/>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borbenih vozila pješaštva Bradley isporučenih Oružanim snagama (kumulativ)</w:t>
            </w:r>
          </w:p>
        </w:tc>
        <w:tc>
          <w:tcPr>
            <w:tcW w:w="2551" w:type="dxa"/>
          </w:tcPr>
          <w:p w:rsidR="004564F9" w:rsidRDefault="00AE5B2D">
            <w:pPr>
              <w:pStyle w:val="CellColumn"/>
              <w:jc w:val="left"/>
            </w:pPr>
            <w:r>
              <w:rPr>
                <w:rFonts w:cs="Times New Roman"/>
              </w:rPr>
              <w:t>Opremanjem Oružanih snaga borbenim vozilima pješaštva Bradley razvijaju se i unaprjeđuju sposobnosti postrojbi Hrvatske kopnene vojske</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28</w:t>
            </w:r>
          </w:p>
        </w:tc>
        <w:tc>
          <w:tcPr>
            <w:tcW w:w="1020" w:type="dxa"/>
          </w:tcPr>
          <w:p w:rsidR="004564F9" w:rsidRDefault="00AE5B2D">
            <w:pPr>
              <w:pStyle w:val="CellColumn"/>
              <w:jc w:val="right"/>
            </w:pPr>
            <w:r>
              <w:rPr>
                <w:rFonts w:cs="Times New Roman"/>
              </w:rPr>
              <w:t>24</w:t>
            </w:r>
          </w:p>
        </w:tc>
      </w:tr>
    </w:tbl>
    <w:p w:rsidR="004564F9" w:rsidRDefault="004564F9">
      <w:pPr>
        <w:jc w:val="left"/>
      </w:pPr>
    </w:p>
    <w:p w:rsidR="004564F9" w:rsidRDefault="00AE5B2D">
      <w:pPr>
        <w:pStyle w:val="Heading4"/>
      </w:pPr>
      <w:r>
        <w:t>K545078 OPREMANJE VIŠENAMJENSKIM HELIKOPTEROM</w:t>
      </w:r>
    </w:p>
    <w:tbl>
      <w:tblPr>
        <w:tblStyle w:val="StilTablice"/>
        <w:tblW w:w="10206" w:type="dxa"/>
        <w:jc w:val="center"/>
        <w:tblLook w:val="04A0" w:firstRow="1" w:lastRow="0" w:firstColumn="1" w:lastColumn="0" w:noHBand="0" w:noVBand="1"/>
      </w:tblPr>
      <w:tblGrid>
        <w:gridCol w:w="1870"/>
        <w:gridCol w:w="1967"/>
        <w:gridCol w:w="1974"/>
        <w:gridCol w:w="1974"/>
        <w:gridCol w:w="1207"/>
        <w:gridCol w:w="121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lastRenderedPageBreak/>
              <w:t>K545078-OPREMANJE VIŠENAMJENSKIM HELIKOPTEROM</w:t>
            </w:r>
          </w:p>
        </w:tc>
        <w:tc>
          <w:tcPr>
            <w:tcW w:w="2041" w:type="dxa"/>
          </w:tcPr>
          <w:p w:rsidR="004564F9" w:rsidRDefault="00AE5B2D">
            <w:pPr>
              <w:pStyle w:val="CellColumn"/>
              <w:jc w:val="right"/>
            </w:pPr>
            <w:r>
              <w:rPr>
                <w:rFonts w:cs="Times New Roman"/>
              </w:rPr>
              <w:t>4.297.688</w:t>
            </w:r>
          </w:p>
        </w:tc>
        <w:tc>
          <w:tcPr>
            <w:tcW w:w="2041" w:type="dxa"/>
          </w:tcPr>
          <w:p w:rsidR="004564F9" w:rsidRDefault="00AE5B2D">
            <w:pPr>
              <w:pStyle w:val="CellColumn"/>
              <w:jc w:val="right"/>
            </w:pPr>
            <w:r>
              <w:rPr>
                <w:rFonts w:cs="Times New Roman"/>
              </w:rPr>
              <w:t>15.744.624</w:t>
            </w:r>
          </w:p>
        </w:tc>
        <w:tc>
          <w:tcPr>
            <w:tcW w:w="2041" w:type="dxa"/>
          </w:tcPr>
          <w:p w:rsidR="004564F9" w:rsidRDefault="00AE5B2D">
            <w:pPr>
              <w:pStyle w:val="CellColumn"/>
              <w:jc w:val="right"/>
            </w:pPr>
            <w:r>
              <w:rPr>
                <w:rFonts w:cs="Times New Roman"/>
              </w:rPr>
              <w:t>15.744.612</w:t>
            </w:r>
          </w:p>
        </w:tc>
        <w:tc>
          <w:tcPr>
            <w:tcW w:w="1224" w:type="dxa"/>
          </w:tcPr>
          <w:p w:rsidR="004564F9" w:rsidRDefault="00AE5B2D">
            <w:pPr>
              <w:pStyle w:val="CellColumn"/>
              <w:jc w:val="right"/>
            </w:pPr>
            <w:r>
              <w:rPr>
                <w:rFonts w:cs="Times New Roman"/>
              </w:rPr>
              <w:t>100,0</w:t>
            </w:r>
          </w:p>
        </w:tc>
        <w:tc>
          <w:tcPr>
            <w:tcW w:w="1224" w:type="dxa"/>
          </w:tcPr>
          <w:p w:rsidR="004564F9" w:rsidRDefault="00AE5B2D">
            <w:pPr>
              <w:pStyle w:val="CellColumn"/>
              <w:jc w:val="right"/>
            </w:pPr>
            <w:r>
              <w:rPr>
                <w:rFonts w:cs="Times New Roman"/>
              </w:rPr>
              <w:t>366,4</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 Odluka o davanju suglasnosti Ministarstvu obrane za preuzimanje obveza na teret sredstava državnog proračuna Republike Hrvatske u razdoblju od 2024. do 2026. godine za opremanje Hrvatske vojske helikopterima UH-60M Black Hawk, Odluka o davanju suglasnosti Ministarstvu obrane za preuzimanje obveza na teret sredstava državnog proračuna Republike Hrvatske u razdoblju od 2025. do 2028. godine za opremanje Hrvatske vojske s dodatnih osam helikoptera UH-60M Black Hawk.</w:t>
      </w:r>
    </w:p>
    <w:p w:rsidR="004564F9" w:rsidRDefault="00AE5B2D">
      <w:pPr>
        <w:pStyle w:val="Heading8"/>
        <w:jc w:val="left"/>
      </w:pPr>
      <w:r>
        <w:t>Opis aktivnosti</w:t>
      </w:r>
    </w:p>
    <w:p w:rsidR="004564F9" w:rsidRDefault="00AE5B2D">
      <w:r>
        <w:t xml:space="preserve">Opremanje Oružanih snaga Republike Hrvatske višenamjenskim helikopterima provodi se s ciljem unapređenja i razvoja potrebnih helikopterskih sposobnosti koje će se koristiti za zaštitu suvereniteta i teritorijalnog integriteta, za sudjelovanje u međunarodnim misijama i operacijama te pomoći civilnim institucijama. Dosad su zaprimljena četiri helikoptera, a zaprimanje preostalih osam predviđeno je u 2028. godini. </w:t>
      </w:r>
    </w:p>
    <w:p w:rsidR="004564F9" w:rsidRDefault="00AE5B2D">
      <w:r>
        <w:t>Izvršenje projekta u 2025. godini odnosilo se na ugovorenu dinamiku plaćanja realizacije projekta i na plaćanje PDV-a za isporučene robe i usluge. Izvršenje projekta nije usporedivo s prethodnom godinom, jer se dinamika realizacije projekta ne odvija ravnomjerno po godinama</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4"/>
        <w:gridCol w:w="2513"/>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helikoptera predanih na uporabu u Oružane snage (kumulativ)</w:t>
            </w:r>
          </w:p>
        </w:tc>
        <w:tc>
          <w:tcPr>
            <w:tcW w:w="2551" w:type="dxa"/>
          </w:tcPr>
          <w:p w:rsidR="004564F9" w:rsidRDefault="00AE5B2D">
            <w:pPr>
              <w:pStyle w:val="CellColumn"/>
              <w:jc w:val="left"/>
            </w:pPr>
            <w:r>
              <w:rPr>
                <w:rFonts w:cs="Times New Roman"/>
              </w:rPr>
              <w:t>Opremanjem helikopterima razvit će se potrebna sposobnost za zaštitu suvereniteta i teritorijalnog integriteta, sudjelovanje u međunarodnim misijama te pomoći civilnim institucijama</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4</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4</w:t>
            </w:r>
          </w:p>
        </w:tc>
        <w:tc>
          <w:tcPr>
            <w:tcW w:w="1020" w:type="dxa"/>
          </w:tcPr>
          <w:p w:rsidR="004564F9" w:rsidRDefault="00AE5B2D">
            <w:pPr>
              <w:pStyle w:val="CellColumn"/>
              <w:jc w:val="right"/>
            </w:pPr>
            <w:r>
              <w:rPr>
                <w:rFonts w:cs="Times New Roman"/>
              </w:rPr>
              <w:t>4</w:t>
            </w:r>
          </w:p>
        </w:tc>
      </w:tr>
    </w:tbl>
    <w:p w:rsidR="004564F9" w:rsidRDefault="004564F9">
      <w:pPr>
        <w:jc w:val="left"/>
      </w:pPr>
    </w:p>
    <w:p w:rsidR="004564F9" w:rsidRDefault="00AE5B2D">
      <w:pPr>
        <w:pStyle w:val="Heading4"/>
      </w:pPr>
      <w:r>
        <w:t>K545080 OPREMANJE GLAVNIM BORBENIM TENKOM</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K545080-OPREMANJE GLAVNIM BORBENIM TENKOM</w:t>
            </w:r>
          </w:p>
        </w:tc>
        <w:tc>
          <w:tcPr>
            <w:tcW w:w="2041" w:type="dxa"/>
          </w:tcPr>
          <w:p w:rsidR="004564F9" w:rsidRDefault="00AE5B2D">
            <w:pPr>
              <w:pStyle w:val="CellColumn"/>
              <w:jc w:val="right"/>
            </w:pPr>
            <w:r>
              <w:rPr>
                <w:rFonts w:cs="Times New Roman"/>
              </w:rPr>
              <w:t>00</w:t>
            </w:r>
          </w:p>
        </w:tc>
        <w:tc>
          <w:tcPr>
            <w:tcW w:w="2041" w:type="dxa"/>
          </w:tcPr>
          <w:p w:rsidR="004564F9" w:rsidRDefault="00AE5B2D">
            <w:pPr>
              <w:pStyle w:val="CellColumn"/>
              <w:jc w:val="right"/>
            </w:pPr>
            <w:r>
              <w:rPr>
                <w:rFonts w:cs="Times New Roman"/>
              </w:rPr>
              <w:t>282.908.146</w:t>
            </w:r>
          </w:p>
        </w:tc>
        <w:tc>
          <w:tcPr>
            <w:tcW w:w="2041" w:type="dxa"/>
          </w:tcPr>
          <w:p w:rsidR="004564F9" w:rsidRDefault="00AE5B2D">
            <w:pPr>
              <w:pStyle w:val="CellColumn"/>
              <w:jc w:val="right"/>
            </w:pPr>
            <w:r>
              <w:rPr>
                <w:rFonts w:cs="Times New Roman"/>
              </w:rPr>
              <w:t>282.908.145</w:t>
            </w:r>
          </w:p>
        </w:tc>
        <w:tc>
          <w:tcPr>
            <w:tcW w:w="1224" w:type="dxa"/>
          </w:tcPr>
          <w:p w:rsidR="004564F9" w:rsidRDefault="00AE5B2D">
            <w:pPr>
              <w:pStyle w:val="CellColumn"/>
              <w:jc w:val="right"/>
            </w:pPr>
            <w:r>
              <w:rPr>
                <w:rFonts w:cs="Times New Roman"/>
              </w:rPr>
              <w:t>100,0</w:t>
            </w:r>
          </w:p>
        </w:tc>
        <w:tc>
          <w:tcPr>
            <w:tcW w:w="1224" w:type="dxa"/>
          </w:tcPr>
          <w:p w:rsidR="004564F9" w:rsidRDefault="00AE5B2D">
            <w:pPr>
              <w:pStyle w:val="CellColumn"/>
              <w:jc w:val="right"/>
            </w:pPr>
            <w:r>
              <w:rPr>
                <w:rFonts w:cs="Times New Roman"/>
              </w:rPr>
              <w:t>0,0</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w:t>
      </w:r>
    </w:p>
    <w:p w:rsidR="004564F9" w:rsidRDefault="00AE5B2D">
      <w:pPr>
        <w:pStyle w:val="Heading8"/>
        <w:jc w:val="left"/>
      </w:pPr>
      <w:r>
        <w:t>Opis aktivnosti</w:t>
      </w:r>
    </w:p>
    <w:p w:rsidR="004564F9" w:rsidRDefault="00AE5B2D">
      <w:r>
        <w:t xml:space="preserve">Opremanje Oružanih snaga Republike Hrvatske glavnim borbenim tenkom zapadne proizvodnje provodi se s ciljem unapređenja i razvoja potrebnih oklopnih sposobnosti za ispunjenje zadaća zaštite suvereniteta i teritorijalnog </w:t>
      </w:r>
      <w:r>
        <w:lastRenderedPageBreak/>
        <w:t>integriteta. Opremanje će omogućiti zamjenu postojećih platformi. Izvršenje projekta u 2025. godini odnosilo se na ugovorenu dinamiku plaćanja realizacije projekta.</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6"/>
        <w:gridCol w:w="2510"/>
        <w:gridCol w:w="1013"/>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tenkova predanih na uporabu u Oružane snage (kumulativ)</w:t>
            </w:r>
          </w:p>
        </w:tc>
        <w:tc>
          <w:tcPr>
            <w:tcW w:w="2551" w:type="dxa"/>
          </w:tcPr>
          <w:p w:rsidR="004564F9" w:rsidRDefault="00AE5B2D">
            <w:pPr>
              <w:pStyle w:val="CellColumn"/>
              <w:jc w:val="left"/>
            </w:pPr>
            <w:r>
              <w:rPr>
                <w:rFonts w:cs="Times New Roman"/>
              </w:rPr>
              <w:t>Opremanjem Oružanih snaga glavnim borbenim tenkom unaprjeđuju se sposobnosti postrojbi Hrvatske kopnene vojske</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0</w:t>
            </w:r>
          </w:p>
        </w:tc>
      </w:tr>
    </w:tbl>
    <w:p w:rsidR="004564F9" w:rsidRDefault="004564F9">
      <w:pPr>
        <w:jc w:val="left"/>
      </w:pPr>
    </w:p>
    <w:p w:rsidR="004564F9" w:rsidRDefault="00AE5B2D">
      <w:pPr>
        <w:pStyle w:val="Heading3"/>
      </w:pPr>
      <w:r>
        <w:rPr>
          <w:rFonts w:cs="Times New Roman"/>
        </w:rPr>
        <w:t>2505 UPRAVLJANJE, OBRAZOVANJE I POTPORA OSOBLJU</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4564F9">
            <w:pPr>
              <w:pStyle w:val="CellHeader"/>
              <w:jc w:val="center"/>
            </w:pP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Index izvršenje 2025./2024.</w:t>
            </w:r>
          </w:p>
        </w:tc>
      </w:tr>
      <w:tr w:rsidR="004564F9">
        <w:trPr>
          <w:jc w:val="center"/>
        </w:trPr>
        <w:tc>
          <w:tcPr>
            <w:tcW w:w="1632" w:type="dxa"/>
          </w:tcPr>
          <w:p w:rsidR="004564F9" w:rsidRDefault="00AE5B2D">
            <w:pPr>
              <w:pStyle w:val="CellColumn"/>
              <w:jc w:val="left"/>
            </w:pPr>
            <w:r>
              <w:rPr>
                <w:rFonts w:cs="Times New Roman"/>
              </w:rPr>
              <w:t>2505-UPRAVLJANJE, OBRAZOVANJE I POTPORA OSOBLJU</w:t>
            </w:r>
          </w:p>
        </w:tc>
        <w:tc>
          <w:tcPr>
            <w:tcW w:w="2041" w:type="dxa"/>
          </w:tcPr>
          <w:p w:rsidR="004564F9" w:rsidRDefault="00AE5B2D">
            <w:pPr>
              <w:pStyle w:val="CellColumn"/>
              <w:jc w:val="right"/>
            </w:pPr>
            <w:r>
              <w:rPr>
                <w:rFonts w:cs="Times New Roman"/>
              </w:rPr>
              <w:t>549.955.494</w:t>
            </w:r>
          </w:p>
        </w:tc>
        <w:tc>
          <w:tcPr>
            <w:tcW w:w="2041" w:type="dxa"/>
          </w:tcPr>
          <w:p w:rsidR="004564F9" w:rsidRDefault="00AE5B2D">
            <w:pPr>
              <w:pStyle w:val="CellColumn"/>
              <w:jc w:val="right"/>
            </w:pPr>
            <w:r>
              <w:rPr>
                <w:rFonts w:cs="Times New Roman"/>
              </w:rPr>
              <w:t>590.396.973</w:t>
            </w:r>
          </w:p>
        </w:tc>
        <w:tc>
          <w:tcPr>
            <w:tcW w:w="2041" w:type="dxa"/>
          </w:tcPr>
          <w:p w:rsidR="004564F9" w:rsidRDefault="00AE5B2D">
            <w:pPr>
              <w:pStyle w:val="CellColumn"/>
              <w:jc w:val="right"/>
            </w:pPr>
            <w:r>
              <w:rPr>
                <w:rFonts w:cs="Times New Roman"/>
              </w:rPr>
              <w:t>589.901.140</w:t>
            </w:r>
          </w:p>
        </w:tc>
        <w:tc>
          <w:tcPr>
            <w:tcW w:w="1224" w:type="dxa"/>
          </w:tcPr>
          <w:p w:rsidR="004564F9" w:rsidRDefault="00AE5B2D">
            <w:pPr>
              <w:pStyle w:val="CellColumn"/>
              <w:jc w:val="right"/>
            </w:pPr>
            <w:r>
              <w:rPr>
                <w:rFonts w:cs="Times New Roman"/>
              </w:rPr>
              <w:t>99,9</w:t>
            </w:r>
          </w:p>
        </w:tc>
        <w:tc>
          <w:tcPr>
            <w:tcW w:w="1224" w:type="dxa"/>
          </w:tcPr>
          <w:p w:rsidR="004564F9" w:rsidRDefault="00AE5B2D">
            <w:pPr>
              <w:pStyle w:val="CellColumn"/>
              <w:jc w:val="right"/>
            </w:pPr>
            <w:r>
              <w:rPr>
                <w:rFonts w:cs="Times New Roman"/>
              </w:rPr>
              <w:t>107,3</w:t>
            </w:r>
          </w:p>
        </w:tc>
      </w:tr>
    </w:tbl>
    <w:p w:rsidR="004564F9" w:rsidRDefault="004564F9">
      <w:pPr>
        <w:jc w:val="left"/>
      </w:pPr>
    </w:p>
    <w:p w:rsidR="004564F9" w:rsidRDefault="00AE5B2D">
      <w:pPr>
        <w:pStyle w:val="Heading8"/>
        <w:jc w:val="left"/>
      </w:pPr>
      <w:r>
        <w:t>Cilj 1. Dostići ciljanu obrazovnu i dobnu strukturu</w:t>
      </w:r>
    </w:p>
    <w:p w:rsidR="004564F9" w:rsidRDefault="00AE5B2D">
      <w:pPr>
        <w:pStyle w:val="Heading8"/>
        <w:jc w:val="left"/>
      </w:pPr>
      <w:r>
        <w:t>Opis provedbe cilja programa</w:t>
      </w:r>
    </w:p>
    <w:p w:rsidR="004564F9" w:rsidRDefault="00AE5B2D">
      <w:r>
        <w:t>Veličina Oružanih snaga mora biti primjerena sigurnosnim izazovima. Planirana veličina i struktura proizlazi iz realne procjene prijetnji i rizika, misija i zadaća, preuzetih obveza u međunarodnim okvirima. Razvoj i održavanje vojnih sposobnosti zahtijeva promjene u strukturi osoblja, uvođenje novih kategorija osoblja te održavanje zadovoljavajuće strukture osoblja. Dostizanje ciljane organizacijske, obrazovne i dobne strukture Ministarstva obrane i Oružanih snaga postiže se planskim pribavljanjem osoblja, izobrazbom i profesionalnim razvojem te planskim izdvajanjem i tranzicijom osoblja. Ostvarena vrijednost dobne strukture je viša od ciljanje jer su broj primljenih djelatnih vojnih osoba u službu i broj izdvojenih djelatnih vojnih osoba iz službe rezultirali povećanjem dobne strukture zaposlenih.</w:t>
      </w:r>
    </w:p>
    <w:p w:rsidR="004564F9" w:rsidRDefault="00AE5B2D">
      <w:pPr>
        <w:pStyle w:val="Heading8"/>
        <w:jc w:val="left"/>
      </w:pPr>
      <w:r>
        <w:t>Pokazatelji učinka</w:t>
      </w:r>
    </w:p>
    <w:tbl>
      <w:tblPr>
        <w:tblStyle w:val="StilTablice"/>
        <w:tblW w:w="10206" w:type="dxa"/>
        <w:jc w:val="center"/>
        <w:tblLook w:val="04A0" w:firstRow="1" w:lastRow="0" w:firstColumn="1" w:lastColumn="0" w:noHBand="0" w:noVBand="1"/>
      </w:tblPr>
      <w:tblGrid>
        <w:gridCol w:w="2504"/>
        <w:gridCol w:w="2509"/>
        <w:gridCol w:w="1016"/>
        <w:gridCol w:w="1017"/>
        <w:gridCol w:w="1126"/>
        <w:gridCol w:w="1017"/>
        <w:gridCol w:w="1017"/>
      </w:tblGrid>
      <w:tr w:rsidR="004564F9">
        <w:trPr>
          <w:jc w:val="center"/>
        </w:trPr>
        <w:tc>
          <w:tcPr>
            <w:tcW w:w="2551" w:type="dxa"/>
            <w:shd w:val="clear" w:color="auto" w:fill="B5C0D8"/>
          </w:tcPr>
          <w:p w:rsidR="004564F9" w:rsidRDefault="00AE5B2D">
            <w:pPr>
              <w:jc w:val="center"/>
            </w:pPr>
            <w:r>
              <w:t>Pokazatelj učinka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918"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Postizanje optimalne dobne strukture</w:t>
            </w:r>
          </w:p>
        </w:tc>
        <w:tc>
          <w:tcPr>
            <w:tcW w:w="2551" w:type="dxa"/>
          </w:tcPr>
          <w:p w:rsidR="004564F9" w:rsidRDefault="00AE5B2D">
            <w:pPr>
              <w:pStyle w:val="CellColumn"/>
              <w:jc w:val="left"/>
            </w:pPr>
            <w:r>
              <w:rPr>
                <w:rFonts w:cs="Times New Roman"/>
              </w:rPr>
              <w:t>Dobna struktura osoblja treba biti u okvirima koji omogućavaju obavljanje poslova i zadaća</w:t>
            </w:r>
          </w:p>
        </w:tc>
        <w:tc>
          <w:tcPr>
            <w:tcW w:w="1020" w:type="dxa"/>
          </w:tcPr>
          <w:p w:rsidR="004564F9" w:rsidRDefault="00AE5B2D">
            <w:pPr>
              <w:pStyle w:val="CellColumn"/>
              <w:jc w:val="right"/>
            </w:pPr>
            <w:r>
              <w:rPr>
                <w:rFonts w:cs="Times New Roman"/>
              </w:rPr>
              <w:t>Prosječna dob u godinama</w:t>
            </w:r>
          </w:p>
        </w:tc>
        <w:tc>
          <w:tcPr>
            <w:tcW w:w="1020" w:type="dxa"/>
          </w:tcPr>
          <w:p w:rsidR="004564F9" w:rsidRDefault="00AE5B2D">
            <w:pPr>
              <w:pStyle w:val="CellColumn"/>
              <w:jc w:val="right"/>
            </w:pPr>
            <w:r>
              <w:rPr>
                <w:rFonts w:cs="Times New Roman"/>
              </w:rPr>
              <w:t>39,5</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38,5</w:t>
            </w:r>
          </w:p>
        </w:tc>
        <w:tc>
          <w:tcPr>
            <w:tcW w:w="1020" w:type="dxa"/>
          </w:tcPr>
          <w:p w:rsidR="004564F9" w:rsidRDefault="00AE5B2D">
            <w:pPr>
              <w:pStyle w:val="CellColumn"/>
              <w:jc w:val="right"/>
            </w:pPr>
            <w:r>
              <w:rPr>
                <w:rFonts w:cs="Times New Roman"/>
              </w:rPr>
              <w:t>39,9</w:t>
            </w:r>
          </w:p>
        </w:tc>
      </w:tr>
      <w:tr w:rsidR="004564F9">
        <w:trPr>
          <w:jc w:val="center"/>
        </w:trPr>
        <w:tc>
          <w:tcPr>
            <w:tcW w:w="2551" w:type="dxa"/>
          </w:tcPr>
          <w:p w:rsidR="004564F9" w:rsidRDefault="00AE5B2D">
            <w:pPr>
              <w:pStyle w:val="CellColumn"/>
              <w:jc w:val="left"/>
            </w:pPr>
            <w:r>
              <w:rPr>
                <w:rFonts w:cs="Times New Roman"/>
              </w:rPr>
              <w:t>Postizanje i zadržavanje potrebne obrazovne strukture</w:t>
            </w:r>
          </w:p>
        </w:tc>
        <w:tc>
          <w:tcPr>
            <w:tcW w:w="2551" w:type="dxa"/>
          </w:tcPr>
          <w:p w:rsidR="004564F9" w:rsidRDefault="00AE5B2D">
            <w:pPr>
              <w:pStyle w:val="CellColumn"/>
              <w:jc w:val="left"/>
            </w:pPr>
            <w:r>
              <w:rPr>
                <w:rFonts w:cs="Times New Roman"/>
              </w:rPr>
              <w:t>Obrazovna struktura osoblja odgovara zahtjevima ustrojbenih mjesta</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100</w:t>
            </w:r>
          </w:p>
        </w:tc>
      </w:tr>
    </w:tbl>
    <w:p w:rsidR="004564F9" w:rsidRDefault="004564F9">
      <w:pPr>
        <w:jc w:val="left"/>
      </w:pPr>
    </w:p>
    <w:p w:rsidR="004564F9" w:rsidRDefault="00AE5B2D">
      <w:pPr>
        <w:pStyle w:val="Heading4"/>
      </w:pPr>
      <w:r>
        <w:lastRenderedPageBreak/>
        <w:t>A545052 TROŠKOVI OSOBLJA I PERSONALNA POTPORA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A545052-TROŠKOVI OSOBLJA I PERSONALNA POTPORA</w:t>
            </w:r>
          </w:p>
        </w:tc>
        <w:tc>
          <w:tcPr>
            <w:tcW w:w="2041" w:type="dxa"/>
          </w:tcPr>
          <w:p w:rsidR="004564F9" w:rsidRDefault="00AE5B2D">
            <w:pPr>
              <w:pStyle w:val="CellColumn"/>
              <w:jc w:val="right"/>
            </w:pPr>
            <w:r>
              <w:rPr>
                <w:rFonts w:cs="Times New Roman"/>
              </w:rPr>
              <w:t>545.794.785</w:t>
            </w:r>
          </w:p>
        </w:tc>
        <w:tc>
          <w:tcPr>
            <w:tcW w:w="2041" w:type="dxa"/>
          </w:tcPr>
          <w:p w:rsidR="004564F9" w:rsidRDefault="00AE5B2D">
            <w:pPr>
              <w:pStyle w:val="CellColumn"/>
              <w:jc w:val="right"/>
            </w:pPr>
            <w:r>
              <w:rPr>
                <w:rFonts w:cs="Times New Roman"/>
              </w:rPr>
              <w:t>586.447.295</w:t>
            </w:r>
          </w:p>
        </w:tc>
        <w:tc>
          <w:tcPr>
            <w:tcW w:w="2041" w:type="dxa"/>
          </w:tcPr>
          <w:p w:rsidR="004564F9" w:rsidRDefault="00AE5B2D">
            <w:pPr>
              <w:pStyle w:val="CellColumn"/>
              <w:jc w:val="right"/>
            </w:pPr>
            <w:r>
              <w:rPr>
                <w:rFonts w:cs="Times New Roman"/>
              </w:rPr>
              <w:t>586.169.838</w:t>
            </w:r>
          </w:p>
        </w:tc>
        <w:tc>
          <w:tcPr>
            <w:tcW w:w="1224" w:type="dxa"/>
          </w:tcPr>
          <w:p w:rsidR="004564F9" w:rsidRDefault="00AE5B2D">
            <w:pPr>
              <w:pStyle w:val="CellColumn"/>
              <w:jc w:val="right"/>
            </w:pPr>
            <w:r>
              <w:rPr>
                <w:rFonts w:cs="Times New Roman"/>
              </w:rPr>
              <w:t>100,0</w:t>
            </w:r>
          </w:p>
        </w:tc>
        <w:tc>
          <w:tcPr>
            <w:tcW w:w="1224" w:type="dxa"/>
          </w:tcPr>
          <w:p w:rsidR="004564F9" w:rsidRDefault="00AE5B2D">
            <w:pPr>
              <w:pStyle w:val="CellColumn"/>
              <w:jc w:val="right"/>
            </w:pPr>
            <w:r>
              <w:rPr>
                <w:rFonts w:cs="Times New Roman"/>
              </w:rPr>
              <w:t>107,4</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službi u Oružanim snagama Republike Hrvatske, Zakon o državnim službenicima, Zakon o radu, Zakon o mirovinskom osiguranju, Zakon o pravima iz mirovinskog osiguranja djelatnih vojnih osoba, policijskih službenika i ovlaštenih službenih osoba, Zakon o obveznom zdravstvenom osiguranju, Zakon o doprinosima za obvezna  osiguranja,  Zakon  o  porezu  na  dohodak,  Kolektivni ugovor za državne službenike i namještenike, Uredba o vrijednosti koeficijenta osobnog čina  za izračun plaće djelatne vojne osobe, Uredba o utvrđivanju dužnosti djelatnih vojnih osoba na kojima se staž osiguranja računa s povećanim trajanjem i načinu računanja toga staža, Uredba o nazivima radnih mjesta, uvjetima za raspored i koeficijentima za obračun plaće u državnoj službi, Pravilnik o dodacima na plaću djelatnih vojnih osoba, Pravilnik o uvjetima i postupku ostvarivanja naknade troškova prijevoza, Pravilnik o iznosu, uvjetima i postupku  za ostvarivanje prava za jednokratnu novčanu pomoć, Pravilnik o standardima profesionalnog razvoja i postupku utvrđivanja nemogućnosti daljnjeg profesionalnog razvoja časnika, Pravilnik o standardima profesionalnog razvoja i postupku utvrđivanja nemogućnosti daljnjeg profesionalnog razvoja vojnika i dočasnika, Pravilnik o uvjetima i načinu ostvarivanja  prava na kolektivno osiguranje od posljedica nesretnog slučaja, Pravilnik o postupku ostvarivanja prava i troškovima pogreba, Pravilnik o utvrđivanju zdravstvene sposobnosti za vojnu službu, Pravilnik o postupku i ovlastima za ostvarivanje prava na zdravstvenu zaštitu i prava  na  zdravstveno osiguranje pripadnika Oružanih snaga Republike Hrvatske, Pravilnik o zdravstvenoj potpori u Oružanim snagama Republike Hrvatske, Odluka o veličini, sastavu i mobilizacijskom razvoju Oružanih snaga Republike Hrvatske, Odluka o rasporedu radnog vremena, Odluka o visini otpremnine za djelatne vojne osobe kojima služba prestane  zbog preustroja  ili smanjenja snaga s pravom na mirovinu, Odluka o visini otpremnine za državne službenike i namještenike Ministarstva obrane i Oružanih snaga Republike Hrvatske kojima služba prestaje, Odluka o naknadi za  stanovanje, Odluka o utvrđivanju programa tranzicije i zbrinjavanja i načinu njegove provedbe, Odluka o naknadi za posebne oblike rada u službi.</w:t>
      </w:r>
    </w:p>
    <w:p w:rsidR="004564F9" w:rsidRDefault="00AE5B2D">
      <w:pPr>
        <w:pStyle w:val="Heading8"/>
        <w:jc w:val="left"/>
      </w:pPr>
      <w:r>
        <w:t>Opis aktivnosti</w:t>
      </w:r>
    </w:p>
    <w:p w:rsidR="004564F9" w:rsidRDefault="00AE5B2D">
      <w:r>
        <w:t xml:space="preserve">Aktivnost omogućava odgovarajuću popunu Oružanih snaga koja svojom veličinom i strukturom odgovara na realne procjene prijetnji, rizika, misija i zadaća te obvezama u međunarodnim okvirima. Potpora obuhvaća sve kategorije zaposlenih u Ministarstvu obrane i Oružanim snagama Republike Hrvatske. Troškovi osoblja obuhvaćaju plaće, doprinose, naknade i ostale rashode za zaposlene. Izdvajanjem osoblja osigurava se protočnost osoblja u obrambenom sustavu te se osigurava zahtijevana dobna struktura. Jedan od segmenata potpore je i uspostava standarda izdvajanja osoblja, kao i potpore u prijelazu iz vojne karijere u civilnu. Personalna potpora obuhvaća područja skrbi o obitelji, psihološke potpore, zdravstvene skrbi, kineziološke aktivnosti, zaštitu zdravlja službenih životinja. Svrha personalne potpore je podizanje kvalitete življenja pojedinca koja izravno utječe na prijam i zadržavanje osoblja te profesionalni razvoj svih kategorija osoblja.  </w:t>
      </w:r>
    </w:p>
    <w:p w:rsidR="004564F9" w:rsidRDefault="00AE5B2D">
      <w:r>
        <w:t xml:space="preserve">Izvršenje aktivnosti u 2025. godini obuhvatilo je rashode za zaposlene (plaće i doprinose za zaposlene, regres, nagradu za uskrsne i božićne blagdane za zaposlene, isplatu dara za djecu, jubilarne nagrade, naknade za bolest, invalidnost i smrtni slučaj te otpremnine za izdvojeno osoblje), naknade za prijevoz na posao i s posla, naknade za odvojeni život i naknade za stanovanje, naknade za rad na terenu u zemlji i inozemstvu za djelatnike ministarstva, usluge prijevoza na posebno ugovorenim linijama za prijevoz djelatnika Ministarstva obrane i Oružanih snaga te na linijama javnog prijevoza, premije osiguranja djelatnih vojnih osoba i kadeta od posljedica nesretnog slučaja, zdravstvene preglede djelatnika, nabavu lijekova, zdravstvenog, stomatološkog, veterinarskog i laboratorijskog materijala, te zaštitna i dezinfekcijska sredstva za djelatnike i radne prostore, stručno osposobljavanje u okviru programa tranzicije osoblja, seminare, savjetovanja, simpozije, isplatu novčane pomoći za djecu djelatnika umrlih u </w:t>
      </w:r>
      <w:r>
        <w:lastRenderedPageBreak/>
        <w:t>svezi s obavljanjem službe te troškove pogreba. Izvršenje je veće od prethodne godine, uslijed povećanja plaća i drugih prava zaposlenih.</w:t>
      </w:r>
    </w:p>
    <w:p w:rsidR="004564F9" w:rsidRDefault="00AE5B2D">
      <w:pPr>
        <w:pStyle w:val="Heading4"/>
      </w:pPr>
      <w:r>
        <w:t>A545053 PRIBAVLJANJE OSOBLJA I IZOBRAZBA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A545053-PRIBAVLJANJE OSOBLJA I IZOBRAZBA</w:t>
            </w:r>
          </w:p>
        </w:tc>
        <w:tc>
          <w:tcPr>
            <w:tcW w:w="2041" w:type="dxa"/>
          </w:tcPr>
          <w:p w:rsidR="004564F9" w:rsidRDefault="00AE5B2D">
            <w:pPr>
              <w:pStyle w:val="CellColumn"/>
              <w:jc w:val="right"/>
            </w:pPr>
            <w:r>
              <w:rPr>
                <w:rFonts w:cs="Times New Roman"/>
              </w:rPr>
              <w:t>4.160.709</w:t>
            </w:r>
          </w:p>
        </w:tc>
        <w:tc>
          <w:tcPr>
            <w:tcW w:w="2041" w:type="dxa"/>
          </w:tcPr>
          <w:p w:rsidR="004564F9" w:rsidRDefault="00AE5B2D">
            <w:pPr>
              <w:pStyle w:val="CellColumn"/>
              <w:jc w:val="right"/>
            </w:pPr>
            <w:r>
              <w:rPr>
                <w:rFonts w:cs="Times New Roman"/>
              </w:rPr>
              <w:t>3.949.678</w:t>
            </w:r>
          </w:p>
        </w:tc>
        <w:tc>
          <w:tcPr>
            <w:tcW w:w="2041" w:type="dxa"/>
          </w:tcPr>
          <w:p w:rsidR="004564F9" w:rsidRDefault="00AE5B2D">
            <w:pPr>
              <w:pStyle w:val="CellColumn"/>
              <w:jc w:val="right"/>
            </w:pPr>
            <w:r>
              <w:rPr>
                <w:rFonts w:cs="Times New Roman"/>
              </w:rPr>
              <w:t>3.731.302</w:t>
            </w:r>
          </w:p>
        </w:tc>
        <w:tc>
          <w:tcPr>
            <w:tcW w:w="1224" w:type="dxa"/>
          </w:tcPr>
          <w:p w:rsidR="004564F9" w:rsidRDefault="00AE5B2D">
            <w:pPr>
              <w:pStyle w:val="CellColumn"/>
              <w:jc w:val="right"/>
            </w:pPr>
            <w:r>
              <w:rPr>
                <w:rFonts w:cs="Times New Roman"/>
              </w:rPr>
              <w:t>94,5</w:t>
            </w:r>
          </w:p>
        </w:tc>
        <w:tc>
          <w:tcPr>
            <w:tcW w:w="1224" w:type="dxa"/>
          </w:tcPr>
          <w:p w:rsidR="004564F9" w:rsidRDefault="00AE5B2D">
            <w:pPr>
              <w:pStyle w:val="CellColumn"/>
              <w:jc w:val="right"/>
            </w:pPr>
            <w:r>
              <w:rPr>
                <w:rFonts w:cs="Times New Roman"/>
              </w:rPr>
              <w:t>89,7</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službi u Oružanim snagama Republike Hrvatske, Zakon o državnim službenicima, Pravilnik o dragovoljnom vojnom osposobljavanju, Pravilnik o utvrđivanju zdravstvenih, psihičkih, tjelesnih i sigurnosnih uvjeta za prijam u službu u Oružane snage Republike Hrvatske, Pravilnik o utvrđivanju zdravstvene sposobnosti za vojnu službu, Pravilnik o načinu i postupku privlačenja, oglašavanja i odabira za prijam u djelatnu vojnu službu i kadetsku službu, Pravilnik o kriterijima i postupku odabira osoba koje se upućuju na osposobljavanje za časnika, Pravilnik o ugovornoj pričuvi, Pravilnik o načinu određivanja ratnog rasporeda te izdavanju, čuvanju, održavanju i vraćanju vojne opreme, Pravilnik o načinu vođenja evidencije vojnih obveznika i izvršavanju vojne obveze, Pravilnik o izobrazbi, Pravilnik o vojnim specijalistima, Pravilnik o stranim jezicima u Oružanim snagama Republike Hrvatske.</w:t>
      </w:r>
    </w:p>
    <w:p w:rsidR="004564F9" w:rsidRDefault="00AE5B2D">
      <w:pPr>
        <w:pStyle w:val="Heading8"/>
        <w:jc w:val="left"/>
      </w:pPr>
      <w:r>
        <w:t>Opis aktivnosti</w:t>
      </w:r>
    </w:p>
    <w:p w:rsidR="004564F9" w:rsidRDefault="00AE5B2D">
      <w:r>
        <w:t xml:space="preserve">Prijemom osoblja osigurava se postizanje ciljane organizacijske, obrazovne i personalne strukture. Proces prijema osoblja realizira se kroz vojno osposobljavanje, prijam u djelatnu vojnu službu, razvrstanu i ugovornu pričuvu, civilnu i funkcionalnu izobrazbu, inozemnu izobrazbu te kroz sveučilišne studijske programe i vojne stipendiste na diplomskim i poslijediplomskim studijima. Izobrazbom pripadnika Ministarstva obrane i Oružanih snaga Republike Hrvatske zadovoljava se potreba za stjecanjem zahtijevanih znanja, vještina i sposobnosti kompatibilnih zahtjevima članstva u Europskoj uniji i NATO-u. Provode se sveučilišni preddiplomski i diplomski, integrirani preddiplomski i diplomski te poslijediplomski studijski programi, u suradnji sa sveučilišnom zajednicom. </w:t>
      </w:r>
    </w:p>
    <w:p w:rsidR="004564F9" w:rsidRDefault="00AE5B2D">
      <w:r>
        <w:t>Izvršenje aktivnosti u 2025. godini obuhvatilo je stipendije i školarine za izobrazbu kadeta kroz uspostavljene preddiplomske sveučilišne studijske programe u okviru Hrvatskog vojnog učilišta "Dr. Franjo Tuđman" u suradnji sa sveučilišnom zajednicom, a u skladu s propisima koji uređuju znanstvenu djelatnost i visoko obrazovanje u Republici Hrvatskoj, te za školovanje djelatnika Ministarstva obrane i Oružanih snaga na učilištima u Republici Hrvatskoj i za izobrazbu u inozemstvu. Izvršenje je također obuhvatilo naknade osobama izvan radnog odnosa (za prijevoz kandidatima za dolazak i odlazak sa zdravstvenog pregleda za dragovoljno osposobljavanje, naknade za prijevoz za upućivanje na dragovoljno osposobljavanje, naknade za prijevoz razvrstanih pričuvnika na priopćenje ratnog rasporeda i obuku, naknade ugovornim pričuvnicima i refundacije plaće poslodavcima čiji radnici su u pričuvi), kao i nagrade polaznicima praktične nastave učenika srednjih strukovnih škola, a sukladno Ugovoru sklopljenom sa Zrakoplovnom tehničkom školom Rudolf Perišin i Tehničkom školom u Zadru. U izvršenju aktivnosti obuhvaćena su i potrebna sredstva za podmirenje troškova redovnog rada i funkcioniranja područnih odjela za poslove obrane na cijelom teritoriju Republike Hrvatske. Izvršenje aktivnosti manje je u odnosu na prethodnu godinu, a smanjenje se uglavnom odnosi na naknade osobama izvan radnog odnosa. Ciljane vrijednosti broja stipendiranih osoba i polaznika izobrazbe nisu dostignute zbog manjeg broja upisa kadeta na vojne studije, te manjeg pozivanja pričuvnog sastava.</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5"/>
        <w:gridCol w:w="2512"/>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lastRenderedPageBreak/>
              <w:t>Broj polaznika izobrazbe</w:t>
            </w:r>
          </w:p>
        </w:tc>
        <w:tc>
          <w:tcPr>
            <w:tcW w:w="2551" w:type="dxa"/>
          </w:tcPr>
          <w:p w:rsidR="004564F9" w:rsidRDefault="00AE5B2D">
            <w:pPr>
              <w:pStyle w:val="CellColumn"/>
              <w:jc w:val="left"/>
            </w:pPr>
            <w:r>
              <w:rPr>
                <w:rFonts w:cs="Times New Roman"/>
              </w:rPr>
              <w:t>Izobrazbom se postiže viši stupanj osposobljenosti za obnašanje dužnosti</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3000</w:t>
            </w:r>
          </w:p>
        </w:tc>
        <w:tc>
          <w:tcPr>
            <w:tcW w:w="1020" w:type="dxa"/>
          </w:tcPr>
          <w:p w:rsidR="004564F9" w:rsidRDefault="00AE5B2D">
            <w:pPr>
              <w:pStyle w:val="CellColumn"/>
              <w:jc w:val="right"/>
            </w:pPr>
            <w:r>
              <w:rPr>
                <w:rFonts w:cs="Times New Roman"/>
              </w:rPr>
              <w:t>2277</w:t>
            </w:r>
          </w:p>
        </w:tc>
      </w:tr>
      <w:tr w:rsidR="004564F9">
        <w:trPr>
          <w:jc w:val="center"/>
        </w:trPr>
        <w:tc>
          <w:tcPr>
            <w:tcW w:w="2551" w:type="dxa"/>
          </w:tcPr>
          <w:p w:rsidR="004564F9" w:rsidRDefault="00AE5B2D">
            <w:pPr>
              <w:pStyle w:val="CellColumn"/>
              <w:jc w:val="left"/>
            </w:pPr>
            <w:r>
              <w:rPr>
                <w:rFonts w:cs="Times New Roman"/>
              </w:rPr>
              <w:t>Broj obavljenih zdravstvenih pregleda</w:t>
            </w:r>
          </w:p>
        </w:tc>
        <w:tc>
          <w:tcPr>
            <w:tcW w:w="2551" w:type="dxa"/>
          </w:tcPr>
          <w:p w:rsidR="004564F9" w:rsidRDefault="00AE5B2D">
            <w:pPr>
              <w:pStyle w:val="CellColumn"/>
              <w:jc w:val="left"/>
            </w:pPr>
            <w:r>
              <w:rPr>
                <w:rFonts w:cs="Times New Roman"/>
              </w:rPr>
              <w:t>Zdravstvenim pregledima utvrđuje se sposobnost za vojnu službu</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1600</w:t>
            </w:r>
          </w:p>
        </w:tc>
        <w:tc>
          <w:tcPr>
            <w:tcW w:w="1020" w:type="dxa"/>
          </w:tcPr>
          <w:p w:rsidR="004564F9" w:rsidRDefault="00AE5B2D">
            <w:pPr>
              <w:pStyle w:val="CellColumn"/>
              <w:jc w:val="right"/>
            </w:pPr>
            <w:r>
              <w:rPr>
                <w:rFonts w:cs="Times New Roman"/>
              </w:rPr>
              <w:t>8798</w:t>
            </w:r>
          </w:p>
        </w:tc>
      </w:tr>
      <w:tr w:rsidR="004564F9">
        <w:trPr>
          <w:jc w:val="center"/>
        </w:trPr>
        <w:tc>
          <w:tcPr>
            <w:tcW w:w="2551" w:type="dxa"/>
          </w:tcPr>
          <w:p w:rsidR="004564F9" w:rsidRDefault="00AE5B2D">
            <w:pPr>
              <w:pStyle w:val="CellColumn"/>
              <w:jc w:val="left"/>
            </w:pPr>
            <w:r>
              <w:rPr>
                <w:rFonts w:cs="Times New Roman"/>
              </w:rPr>
              <w:t>Broj stipendiranih osoba</w:t>
            </w:r>
          </w:p>
        </w:tc>
        <w:tc>
          <w:tcPr>
            <w:tcW w:w="2551" w:type="dxa"/>
          </w:tcPr>
          <w:p w:rsidR="004564F9" w:rsidRDefault="00AE5B2D">
            <w:pPr>
              <w:pStyle w:val="CellColumn"/>
              <w:jc w:val="left"/>
            </w:pPr>
            <w:r>
              <w:rPr>
                <w:rFonts w:cs="Times New Roman"/>
              </w:rPr>
              <w:t>Stipendiranjem izobrazbe se postiže bolja obrazovna struktura osoblja</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1000</w:t>
            </w:r>
          </w:p>
        </w:tc>
        <w:tc>
          <w:tcPr>
            <w:tcW w:w="1020" w:type="dxa"/>
          </w:tcPr>
          <w:p w:rsidR="004564F9" w:rsidRDefault="00AE5B2D">
            <w:pPr>
              <w:pStyle w:val="CellColumn"/>
              <w:jc w:val="right"/>
            </w:pPr>
            <w:r>
              <w:rPr>
                <w:rFonts w:cs="Times New Roman"/>
              </w:rPr>
              <w:t>436</w:t>
            </w:r>
          </w:p>
        </w:tc>
      </w:tr>
    </w:tbl>
    <w:p w:rsidR="004564F9" w:rsidRDefault="004564F9">
      <w:pPr>
        <w:jc w:val="left"/>
      </w:pPr>
    </w:p>
    <w:p w:rsidR="004564F9" w:rsidRDefault="00AE5B2D">
      <w:pPr>
        <w:pStyle w:val="Heading3"/>
      </w:pPr>
      <w:r>
        <w:rPr>
          <w:rFonts w:cs="Times New Roman"/>
        </w:rPr>
        <w:t>2506 KOMUNIKACIJSKO-INFORMACIJSKI SUSTAVI I POTPORA</w:t>
      </w:r>
    </w:p>
    <w:tbl>
      <w:tblPr>
        <w:tblStyle w:val="StilTablice"/>
        <w:tblW w:w="10206" w:type="dxa"/>
        <w:jc w:val="center"/>
        <w:tblLook w:val="04A0" w:firstRow="1" w:lastRow="0" w:firstColumn="1" w:lastColumn="0" w:noHBand="0" w:noVBand="1"/>
      </w:tblPr>
      <w:tblGrid>
        <w:gridCol w:w="1970"/>
        <w:gridCol w:w="1942"/>
        <w:gridCol w:w="1943"/>
        <w:gridCol w:w="1943"/>
        <w:gridCol w:w="1199"/>
        <w:gridCol w:w="1209"/>
      </w:tblGrid>
      <w:tr w:rsidR="004564F9">
        <w:trPr>
          <w:jc w:val="center"/>
        </w:trPr>
        <w:tc>
          <w:tcPr>
            <w:tcW w:w="1632" w:type="dxa"/>
            <w:shd w:val="clear" w:color="auto" w:fill="B5C0D8"/>
          </w:tcPr>
          <w:p w:rsidR="004564F9" w:rsidRDefault="004564F9">
            <w:pPr>
              <w:pStyle w:val="CellHeader"/>
              <w:jc w:val="center"/>
            </w:pP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Index izvršenje 2025./2024.</w:t>
            </w:r>
          </w:p>
        </w:tc>
      </w:tr>
      <w:tr w:rsidR="004564F9">
        <w:trPr>
          <w:jc w:val="center"/>
        </w:trPr>
        <w:tc>
          <w:tcPr>
            <w:tcW w:w="1632" w:type="dxa"/>
          </w:tcPr>
          <w:p w:rsidR="004564F9" w:rsidRDefault="00AE5B2D">
            <w:pPr>
              <w:pStyle w:val="CellColumn"/>
              <w:jc w:val="left"/>
            </w:pPr>
            <w:r>
              <w:rPr>
                <w:rFonts w:cs="Times New Roman"/>
              </w:rPr>
              <w:t>2506-KOMUNIKACIJSKO-INFORMACIJSKI SUSTAVI I POTPORA</w:t>
            </w:r>
          </w:p>
        </w:tc>
        <w:tc>
          <w:tcPr>
            <w:tcW w:w="2041" w:type="dxa"/>
          </w:tcPr>
          <w:p w:rsidR="004564F9" w:rsidRDefault="00AE5B2D">
            <w:pPr>
              <w:pStyle w:val="CellColumn"/>
              <w:jc w:val="right"/>
            </w:pPr>
            <w:r>
              <w:rPr>
                <w:rFonts w:cs="Times New Roman"/>
              </w:rPr>
              <w:t>28.954.376</w:t>
            </w:r>
          </w:p>
        </w:tc>
        <w:tc>
          <w:tcPr>
            <w:tcW w:w="2041" w:type="dxa"/>
          </w:tcPr>
          <w:p w:rsidR="004564F9" w:rsidRDefault="00AE5B2D">
            <w:pPr>
              <w:pStyle w:val="CellColumn"/>
              <w:jc w:val="right"/>
            </w:pPr>
            <w:r>
              <w:rPr>
                <w:rFonts w:cs="Times New Roman"/>
              </w:rPr>
              <w:t>42.235.087</w:t>
            </w:r>
          </w:p>
        </w:tc>
        <w:tc>
          <w:tcPr>
            <w:tcW w:w="2041" w:type="dxa"/>
          </w:tcPr>
          <w:p w:rsidR="004564F9" w:rsidRDefault="00AE5B2D">
            <w:pPr>
              <w:pStyle w:val="CellColumn"/>
              <w:jc w:val="right"/>
            </w:pPr>
            <w:r>
              <w:rPr>
                <w:rFonts w:cs="Times New Roman"/>
              </w:rPr>
              <w:t>40.818.998</w:t>
            </w:r>
          </w:p>
        </w:tc>
        <w:tc>
          <w:tcPr>
            <w:tcW w:w="1224" w:type="dxa"/>
          </w:tcPr>
          <w:p w:rsidR="004564F9" w:rsidRDefault="00AE5B2D">
            <w:pPr>
              <w:pStyle w:val="CellColumn"/>
              <w:jc w:val="right"/>
            </w:pPr>
            <w:r>
              <w:rPr>
                <w:rFonts w:cs="Times New Roman"/>
              </w:rPr>
              <w:t>96,6</w:t>
            </w:r>
          </w:p>
        </w:tc>
        <w:tc>
          <w:tcPr>
            <w:tcW w:w="1224" w:type="dxa"/>
          </w:tcPr>
          <w:p w:rsidR="004564F9" w:rsidRDefault="00AE5B2D">
            <w:pPr>
              <w:pStyle w:val="CellColumn"/>
              <w:jc w:val="right"/>
            </w:pPr>
            <w:r>
              <w:rPr>
                <w:rFonts w:cs="Times New Roman"/>
              </w:rPr>
              <w:t>141,0</w:t>
            </w:r>
          </w:p>
        </w:tc>
      </w:tr>
    </w:tbl>
    <w:p w:rsidR="004564F9" w:rsidRDefault="004564F9">
      <w:pPr>
        <w:jc w:val="left"/>
      </w:pPr>
    </w:p>
    <w:p w:rsidR="004564F9" w:rsidRDefault="00AE5B2D">
      <w:pPr>
        <w:pStyle w:val="Heading8"/>
        <w:jc w:val="left"/>
      </w:pPr>
      <w:r>
        <w:t>Cilj 1. Konsolidirati komunikacijsko-informacijski sustav i osigurati učinkovitu opću potporu</w:t>
      </w:r>
    </w:p>
    <w:p w:rsidR="004564F9" w:rsidRDefault="00AE5B2D">
      <w:pPr>
        <w:pStyle w:val="Heading8"/>
        <w:jc w:val="left"/>
      </w:pPr>
      <w:r>
        <w:t>Opis provedbe cilja programa</w:t>
      </w:r>
    </w:p>
    <w:p w:rsidR="004564F9" w:rsidRDefault="00AE5B2D">
      <w:r>
        <w:t>Konsolidacijom komunikacijsko-informacijskog sustava osigurava se unapređenje učinkovitosti informacijskih sustava uz potrebnu modernizaciju, promjenu aplikativnih rješenja, realizaciju deklariranih ciljeva snaga i uspostavu nove organizacijske komunikacijsko-informacijske strukture. U provedbi cilja osigurava se potpora u funkcioniranju Ministarstva obrane te primjena standarda i protokola kojima se osigurava učinkovito ispunjavanje operativnih zahtjeva na nacionalnoj razini te interoperabilnost prema NATO-u.</w:t>
      </w:r>
    </w:p>
    <w:p w:rsidR="004564F9" w:rsidRDefault="00AE5B2D">
      <w:pPr>
        <w:pStyle w:val="Heading8"/>
        <w:jc w:val="left"/>
      </w:pPr>
      <w:r>
        <w:t>Pokazatelji učinka</w:t>
      </w:r>
    </w:p>
    <w:tbl>
      <w:tblPr>
        <w:tblStyle w:val="StilTablice"/>
        <w:tblW w:w="10206" w:type="dxa"/>
        <w:jc w:val="center"/>
        <w:tblLook w:val="04A0" w:firstRow="1" w:lastRow="0" w:firstColumn="1" w:lastColumn="0" w:noHBand="0" w:noVBand="1"/>
      </w:tblPr>
      <w:tblGrid>
        <w:gridCol w:w="2432"/>
        <w:gridCol w:w="2439"/>
        <w:gridCol w:w="1181"/>
        <w:gridCol w:w="1009"/>
        <w:gridCol w:w="1126"/>
        <w:gridCol w:w="1009"/>
        <w:gridCol w:w="1010"/>
      </w:tblGrid>
      <w:tr w:rsidR="004564F9">
        <w:trPr>
          <w:jc w:val="center"/>
        </w:trPr>
        <w:tc>
          <w:tcPr>
            <w:tcW w:w="2551" w:type="dxa"/>
            <w:shd w:val="clear" w:color="auto" w:fill="B5C0D8"/>
          </w:tcPr>
          <w:p w:rsidR="004564F9" w:rsidRDefault="00AE5B2D">
            <w:pPr>
              <w:jc w:val="center"/>
            </w:pPr>
            <w:r>
              <w:t>Pokazatelj učinka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918"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Ostvarenje ciljane funkcionalnosti komunikacijsko –informacijskog sustava (kumulativ)</w:t>
            </w:r>
          </w:p>
        </w:tc>
        <w:tc>
          <w:tcPr>
            <w:tcW w:w="2551" w:type="dxa"/>
          </w:tcPr>
          <w:p w:rsidR="004564F9" w:rsidRDefault="00AE5B2D">
            <w:pPr>
              <w:pStyle w:val="CellColumn"/>
              <w:jc w:val="left"/>
            </w:pPr>
            <w:r>
              <w:rPr>
                <w:rFonts w:cs="Times New Roman"/>
              </w:rPr>
              <w:t>Modularno izgrađeni interoperabilni komunikacijsko-informacijski sustavi podižu učinkovitost obavljanja poslova i zadaća</w:t>
            </w:r>
          </w:p>
        </w:tc>
        <w:tc>
          <w:tcPr>
            <w:tcW w:w="1020" w:type="dxa"/>
          </w:tcPr>
          <w:p w:rsidR="004564F9" w:rsidRDefault="00AE5B2D">
            <w:pPr>
              <w:pStyle w:val="CellColumn"/>
              <w:jc w:val="right"/>
            </w:pPr>
            <w:r>
              <w:rPr>
                <w:rFonts w:cs="Times New Roman"/>
              </w:rPr>
              <w:t xml:space="preserve">%    </w:t>
            </w:r>
          </w:p>
          <w:p w:rsidR="004564F9" w:rsidRDefault="00AE5B2D">
            <w:pPr>
              <w:pStyle w:val="CellColumn"/>
              <w:jc w:val="right"/>
            </w:pPr>
            <w:r>
              <w:rPr>
                <w:rFonts w:cs="Times New Roman"/>
              </w:rPr>
              <w:t>konsolidacije</w:t>
            </w:r>
          </w:p>
        </w:tc>
        <w:tc>
          <w:tcPr>
            <w:tcW w:w="1020" w:type="dxa"/>
          </w:tcPr>
          <w:p w:rsidR="004564F9" w:rsidRDefault="00AE5B2D">
            <w:pPr>
              <w:pStyle w:val="CellColumn"/>
              <w:jc w:val="right"/>
            </w:pPr>
            <w:r>
              <w:rPr>
                <w:rFonts w:cs="Times New Roman"/>
              </w:rPr>
              <w:t>71</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72</w:t>
            </w:r>
          </w:p>
        </w:tc>
        <w:tc>
          <w:tcPr>
            <w:tcW w:w="1020" w:type="dxa"/>
          </w:tcPr>
          <w:p w:rsidR="004564F9" w:rsidRDefault="00AE5B2D">
            <w:pPr>
              <w:pStyle w:val="CellColumn"/>
              <w:jc w:val="right"/>
            </w:pPr>
            <w:r>
              <w:rPr>
                <w:rFonts w:cs="Times New Roman"/>
              </w:rPr>
              <w:t>72</w:t>
            </w:r>
          </w:p>
        </w:tc>
      </w:tr>
    </w:tbl>
    <w:p w:rsidR="004564F9" w:rsidRDefault="004564F9">
      <w:pPr>
        <w:jc w:val="left"/>
      </w:pPr>
    </w:p>
    <w:p w:rsidR="004564F9" w:rsidRDefault="00AE5B2D">
      <w:pPr>
        <w:pStyle w:val="Heading4"/>
      </w:pPr>
      <w:r>
        <w:t>A545054 OPREMANJE I MODERNIZACIJA KOMUNIKACIJSKO-INFORMACIJSKIM SUSTAVIMA</w:t>
      </w:r>
    </w:p>
    <w:tbl>
      <w:tblPr>
        <w:tblStyle w:val="StilTablice"/>
        <w:tblW w:w="10206" w:type="dxa"/>
        <w:jc w:val="center"/>
        <w:tblLook w:val="04A0" w:firstRow="1" w:lastRow="0" w:firstColumn="1" w:lastColumn="0" w:noHBand="0" w:noVBand="1"/>
      </w:tblPr>
      <w:tblGrid>
        <w:gridCol w:w="1970"/>
        <w:gridCol w:w="1936"/>
        <w:gridCol w:w="1945"/>
        <w:gridCol w:w="1945"/>
        <w:gridCol w:w="1200"/>
        <w:gridCol w:w="1210"/>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lastRenderedPageBreak/>
              <w:t>A545054-OPREMANJE I MODERNIZACIJA KOMUNIKACIJSKO-INFORMACIJSKIM SUSTAVIMA</w:t>
            </w:r>
          </w:p>
        </w:tc>
        <w:tc>
          <w:tcPr>
            <w:tcW w:w="2041" w:type="dxa"/>
          </w:tcPr>
          <w:p w:rsidR="004564F9" w:rsidRDefault="00AE5B2D">
            <w:pPr>
              <w:pStyle w:val="CellColumn"/>
              <w:jc w:val="right"/>
            </w:pPr>
            <w:r>
              <w:rPr>
                <w:rFonts w:cs="Times New Roman"/>
              </w:rPr>
              <w:t>9.860.857</w:t>
            </w:r>
          </w:p>
        </w:tc>
        <w:tc>
          <w:tcPr>
            <w:tcW w:w="2041" w:type="dxa"/>
          </w:tcPr>
          <w:p w:rsidR="004564F9" w:rsidRDefault="00AE5B2D">
            <w:pPr>
              <w:pStyle w:val="CellColumn"/>
              <w:jc w:val="right"/>
            </w:pPr>
            <w:r>
              <w:rPr>
                <w:rFonts w:cs="Times New Roman"/>
              </w:rPr>
              <w:t>17.620.730</w:t>
            </w:r>
          </w:p>
        </w:tc>
        <w:tc>
          <w:tcPr>
            <w:tcW w:w="2041" w:type="dxa"/>
          </w:tcPr>
          <w:p w:rsidR="004564F9" w:rsidRDefault="00AE5B2D">
            <w:pPr>
              <w:pStyle w:val="CellColumn"/>
              <w:jc w:val="right"/>
            </w:pPr>
            <w:r>
              <w:rPr>
                <w:rFonts w:cs="Times New Roman"/>
              </w:rPr>
              <w:t>16.830.723</w:t>
            </w:r>
          </w:p>
        </w:tc>
        <w:tc>
          <w:tcPr>
            <w:tcW w:w="1224" w:type="dxa"/>
          </w:tcPr>
          <w:p w:rsidR="004564F9" w:rsidRDefault="00AE5B2D">
            <w:pPr>
              <w:pStyle w:val="CellColumn"/>
              <w:jc w:val="right"/>
            </w:pPr>
            <w:r>
              <w:rPr>
                <w:rFonts w:cs="Times New Roman"/>
              </w:rPr>
              <w:t>95,5</w:t>
            </w:r>
          </w:p>
        </w:tc>
        <w:tc>
          <w:tcPr>
            <w:tcW w:w="1224" w:type="dxa"/>
          </w:tcPr>
          <w:p w:rsidR="004564F9" w:rsidRDefault="00AE5B2D">
            <w:pPr>
              <w:pStyle w:val="CellColumn"/>
              <w:jc w:val="right"/>
            </w:pPr>
            <w:r>
              <w:rPr>
                <w:rFonts w:cs="Times New Roman"/>
              </w:rPr>
              <w:t>170,7</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 Zakon o informacijskoj sigurnosti, Pravilnik o standardima organizacije i upravljanja područjem sigurnosti informacijskih sustava, Pravilnik o postupanju s kriptografskim dokumentima i kriptografskom opremom  za zaštitu klasificiranih podataka, Pravilnik o standardima sigurnosti informacijskih sustava, Uredba o mjerama informacijske sigurnosti, Odluka o davanju suglasnosti Ministarstvu obrane za preuzimanje obveza na teret sredstava državnog proračuna Republike Hrvatske u 2025. i 2026. godini za nabavu komunikacijske opreme prednjih zračnih kontrolora.</w:t>
      </w:r>
    </w:p>
    <w:p w:rsidR="004564F9" w:rsidRDefault="00AE5B2D">
      <w:pPr>
        <w:pStyle w:val="Heading8"/>
        <w:jc w:val="left"/>
      </w:pPr>
      <w:r>
        <w:t>Opis aktivnosti</w:t>
      </w:r>
    </w:p>
    <w:p w:rsidR="004564F9" w:rsidRDefault="00AE5B2D">
      <w:r>
        <w:t xml:space="preserve">Opremanjem i modernizacijom komunikacijsko-informacijskog sustava uspostavlja se integrirani i cjeloviti način upravljanja obrambenim resursima. Aktivnost se realizira opremanjem i modernizacijom vojne informacijsko-komunikacijske opreme i sredstava bitnih u smislu potpore borbenim sustavima, razvojem informacijskih sustava, opremanjem programskom podrškom (nabava softverskih licenci za komercijalni i infrastrukturni softver), opremanjem i modernizacijom računalne, mrežne i komunikacijske opreme te modernizacijom tehnološke osnovice.  </w:t>
      </w:r>
    </w:p>
    <w:p w:rsidR="004564F9" w:rsidRDefault="00AE5B2D">
      <w:r>
        <w:t>Izvršenje aktivnosti u 2025. godini obuhvatilo je nabavu komunikacijske opreme te vojne komunikacijske opreme, nabavu računalne opreme radi redovitog obnavljanja opreme i njene prilagodbe novim tehnologijama, nabavu i najam softverskih licenci te informatizaciju poslovnih procesa. Izvršenje ove aktivnosti nije usporedivo s prethodnom godinom, jer se opremanje razlikuje se po godinama.</w:t>
      </w:r>
    </w:p>
    <w:p w:rsidR="004564F9" w:rsidRDefault="00AE5B2D">
      <w:pPr>
        <w:pStyle w:val="Heading4"/>
      </w:pPr>
      <w:r>
        <w:t>A545055 ODRŽAVANJE KOMUNIKACIJSKO-INFORMACIJSKIH SUSTAVA</w:t>
      </w:r>
    </w:p>
    <w:tbl>
      <w:tblPr>
        <w:tblStyle w:val="StilTablice"/>
        <w:tblW w:w="10206" w:type="dxa"/>
        <w:jc w:val="center"/>
        <w:tblLook w:val="04A0" w:firstRow="1" w:lastRow="0" w:firstColumn="1" w:lastColumn="0" w:noHBand="0" w:noVBand="1"/>
      </w:tblPr>
      <w:tblGrid>
        <w:gridCol w:w="1970"/>
        <w:gridCol w:w="1941"/>
        <w:gridCol w:w="1942"/>
        <w:gridCol w:w="1942"/>
        <w:gridCol w:w="1201"/>
        <w:gridCol w:w="1210"/>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A545055-ODRŽAVANJE KOMUNIKACIJSKO-INFORMACIJSKIH SUSTAVA</w:t>
            </w:r>
          </w:p>
        </w:tc>
        <w:tc>
          <w:tcPr>
            <w:tcW w:w="2041" w:type="dxa"/>
          </w:tcPr>
          <w:p w:rsidR="004564F9" w:rsidRDefault="00AE5B2D">
            <w:pPr>
              <w:pStyle w:val="CellColumn"/>
              <w:jc w:val="right"/>
            </w:pPr>
            <w:r>
              <w:rPr>
                <w:rFonts w:cs="Times New Roman"/>
              </w:rPr>
              <w:t>6.206.371</w:t>
            </w:r>
          </w:p>
        </w:tc>
        <w:tc>
          <w:tcPr>
            <w:tcW w:w="2041" w:type="dxa"/>
          </w:tcPr>
          <w:p w:rsidR="004564F9" w:rsidRDefault="00AE5B2D">
            <w:pPr>
              <w:pStyle w:val="CellColumn"/>
              <w:jc w:val="right"/>
            </w:pPr>
            <w:r>
              <w:rPr>
                <w:rFonts w:cs="Times New Roman"/>
              </w:rPr>
              <w:t>6.448.346</w:t>
            </w:r>
          </w:p>
        </w:tc>
        <w:tc>
          <w:tcPr>
            <w:tcW w:w="2041" w:type="dxa"/>
          </w:tcPr>
          <w:p w:rsidR="004564F9" w:rsidRDefault="00AE5B2D">
            <w:pPr>
              <w:pStyle w:val="CellColumn"/>
              <w:jc w:val="right"/>
            </w:pPr>
            <w:r>
              <w:rPr>
                <w:rFonts w:cs="Times New Roman"/>
              </w:rPr>
              <w:t>6.338.456</w:t>
            </w:r>
          </w:p>
        </w:tc>
        <w:tc>
          <w:tcPr>
            <w:tcW w:w="1224" w:type="dxa"/>
          </w:tcPr>
          <w:p w:rsidR="004564F9" w:rsidRDefault="00AE5B2D">
            <w:pPr>
              <w:pStyle w:val="CellColumn"/>
              <w:jc w:val="right"/>
            </w:pPr>
            <w:r>
              <w:rPr>
                <w:rFonts w:cs="Times New Roman"/>
              </w:rPr>
              <w:t>98,3</w:t>
            </w:r>
          </w:p>
        </w:tc>
        <w:tc>
          <w:tcPr>
            <w:tcW w:w="1224" w:type="dxa"/>
          </w:tcPr>
          <w:p w:rsidR="004564F9" w:rsidRDefault="00AE5B2D">
            <w:pPr>
              <w:pStyle w:val="CellColumn"/>
              <w:jc w:val="right"/>
            </w:pPr>
            <w:r>
              <w:rPr>
                <w:rFonts w:cs="Times New Roman"/>
              </w:rPr>
              <w:t>102,1</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 Zakon o informacijskoj sigurnosti, Pravilnik o standardima organizacije i upravljanja područjem sigurnosti informacijskih sustava, Pravilnik o postupanju s kriptografskim dokumentima i kriptografskom opremom za zaštitu klasificiranih podataka, Pravilnik o standardima sigurnosti informacijskih sustava, Uredba o mjerama informacijske sigurnosti.</w:t>
      </w:r>
    </w:p>
    <w:p w:rsidR="004564F9" w:rsidRDefault="00AE5B2D">
      <w:pPr>
        <w:pStyle w:val="Heading8"/>
        <w:jc w:val="left"/>
      </w:pPr>
      <w:r>
        <w:t>Opis aktivnosti</w:t>
      </w:r>
    </w:p>
    <w:p w:rsidR="004564F9" w:rsidRDefault="00AE5B2D">
      <w:r>
        <w:t>Izvršenje aktivnosti u 2025. godini odnosilo se na održavanje ključne infrastrukture, korisničkih računala, printera i ostale računalne periferije i komunikacijske opreme, redovito tehnološko jamstvo za softverske licence te održavanje informacijskih sustava na uporabi. Osiguran je zakup vodova podatkovne i govorne mreže. Ostali rashodi aktivnosti odnose se na telekomunikacijske usluge: telefonske impulse i pretplate za telefonske priključke, korištenje telefonskih, satelitskih i digitalnih vodova te usluga interneta.</w:t>
      </w:r>
    </w:p>
    <w:p w:rsidR="004564F9" w:rsidRDefault="00AE5B2D">
      <w:pPr>
        <w:pStyle w:val="Heading4"/>
      </w:pPr>
      <w:r>
        <w:lastRenderedPageBreak/>
        <w:t>A545058 OPĆA POTPORA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A545058-OPĆA POTPORA</w:t>
            </w:r>
          </w:p>
        </w:tc>
        <w:tc>
          <w:tcPr>
            <w:tcW w:w="2041" w:type="dxa"/>
          </w:tcPr>
          <w:p w:rsidR="004564F9" w:rsidRDefault="00AE5B2D">
            <w:pPr>
              <w:pStyle w:val="CellColumn"/>
              <w:jc w:val="right"/>
            </w:pPr>
            <w:r>
              <w:rPr>
                <w:rFonts w:cs="Times New Roman"/>
              </w:rPr>
              <w:t>997.006</w:t>
            </w:r>
          </w:p>
        </w:tc>
        <w:tc>
          <w:tcPr>
            <w:tcW w:w="2041" w:type="dxa"/>
          </w:tcPr>
          <w:p w:rsidR="004564F9" w:rsidRDefault="00AE5B2D">
            <w:pPr>
              <w:pStyle w:val="CellColumn"/>
              <w:jc w:val="right"/>
            </w:pPr>
            <w:r>
              <w:rPr>
                <w:rFonts w:cs="Times New Roman"/>
              </w:rPr>
              <w:t>1.712.986</w:t>
            </w:r>
          </w:p>
        </w:tc>
        <w:tc>
          <w:tcPr>
            <w:tcW w:w="2041" w:type="dxa"/>
          </w:tcPr>
          <w:p w:rsidR="004564F9" w:rsidRDefault="00AE5B2D">
            <w:pPr>
              <w:pStyle w:val="CellColumn"/>
              <w:jc w:val="right"/>
            </w:pPr>
            <w:r>
              <w:rPr>
                <w:rFonts w:cs="Times New Roman"/>
              </w:rPr>
              <w:t>1.587.864</w:t>
            </w:r>
          </w:p>
        </w:tc>
        <w:tc>
          <w:tcPr>
            <w:tcW w:w="1224" w:type="dxa"/>
          </w:tcPr>
          <w:p w:rsidR="004564F9" w:rsidRDefault="00AE5B2D">
            <w:pPr>
              <w:pStyle w:val="CellColumn"/>
              <w:jc w:val="right"/>
            </w:pPr>
            <w:r>
              <w:rPr>
                <w:rFonts w:cs="Times New Roman"/>
              </w:rPr>
              <w:t>92,7</w:t>
            </w:r>
          </w:p>
        </w:tc>
        <w:tc>
          <w:tcPr>
            <w:tcW w:w="1224" w:type="dxa"/>
          </w:tcPr>
          <w:p w:rsidR="004564F9" w:rsidRDefault="00AE5B2D">
            <w:pPr>
              <w:pStyle w:val="CellColumn"/>
              <w:jc w:val="right"/>
            </w:pPr>
            <w:r>
              <w:rPr>
                <w:rFonts w:cs="Times New Roman"/>
              </w:rPr>
              <w:t>159,3</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službi u Oružanim snagama Republike Hrvatske, Pravilnik o materijalnom zbrinjavanju.</w:t>
      </w:r>
    </w:p>
    <w:p w:rsidR="004564F9" w:rsidRDefault="00AE5B2D">
      <w:pPr>
        <w:pStyle w:val="Heading8"/>
        <w:jc w:val="left"/>
      </w:pPr>
      <w:r>
        <w:t>Opis aktivnosti</w:t>
      </w:r>
    </w:p>
    <w:p w:rsidR="004564F9" w:rsidRDefault="00AE5B2D">
      <w:r>
        <w:t>Aktivnost osigurava potporu u funkcioniranju Ministarstva obrane i Oružanih snaga Republike Hrvatske. Obuhvaća rashode redovnog funkcioniranja Ministarstva. Izvršenje aktivnosti u 2025. godini obuhvatilo je rashode za službena putovanja za djelatnike Ministarstva, energiju, uredski materijal, komunalne usluge, materijal i usluge za održavanje opreme i objekata za potrebe redovnog funkcioniranja dislociranih ustrojstvenih jedinica, poštarine svih ustrojstvenih jedinica Ministarstva te postrojbi Oružanih snaga, usluge prijevoza, troškove vještačenja, registracije vozila i naknade za okoliš, ostale rashode poslovanja (reprezentaciju, članarine, RTV pretplatu, rashode protokola), bankarske usluge i usluge platnog prometa, kamate za financijski leasing te zatezne kamate, naknade šteta na vozilima u prometu kao i podmirenje troškova po rješenjima Državne komisije za kontrolu postupaka javne nabave na žalbene postupke u procesu javne nabave. Izvršenje je veće u odnosu na 2024. godinu, a povećanje se uglavnom odnosi na rashode za promoviranje temeljnog vojnog osposobljavanja i kamate za financijski leasing.</w:t>
      </w:r>
    </w:p>
    <w:p w:rsidR="004564F9" w:rsidRDefault="00AE5B2D">
      <w:pPr>
        <w:pStyle w:val="Heading4"/>
      </w:pPr>
      <w:r>
        <w:t>A545059 IZDAVAŠTVO I INFORMIRANJE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A545059-IZDAVAŠTVO I INFORMIRANJE</w:t>
            </w:r>
          </w:p>
        </w:tc>
        <w:tc>
          <w:tcPr>
            <w:tcW w:w="2041" w:type="dxa"/>
          </w:tcPr>
          <w:p w:rsidR="004564F9" w:rsidRDefault="00AE5B2D">
            <w:pPr>
              <w:pStyle w:val="CellColumn"/>
              <w:jc w:val="right"/>
            </w:pPr>
            <w:r>
              <w:rPr>
                <w:rFonts w:cs="Times New Roman"/>
              </w:rPr>
              <w:t>536.918</w:t>
            </w:r>
          </w:p>
        </w:tc>
        <w:tc>
          <w:tcPr>
            <w:tcW w:w="2041" w:type="dxa"/>
          </w:tcPr>
          <w:p w:rsidR="004564F9" w:rsidRDefault="00AE5B2D">
            <w:pPr>
              <w:pStyle w:val="CellColumn"/>
              <w:jc w:val="right"/>
            </w:pPr>
            <w:r>
              <w:rPr>
                <w:rFonts w:cs="Times New Roman"/>
              </w:rPr>
              <w:t>1.022.699</w:t>
            </w:r>
          </w:p>
        </w:tc>
        <w:tc>
          <w:tcPr>
            <w:tcW w:w="2041" w:type="dxa"/>
          </w:tcPr>
          <w:p w:rsidR="004564F9" w:rsidRDefault="00AE5B2D">
            <w:pPr>
              <w:pStyle w:val="CellColumn"/>
              <w:jc w:val="right"/>
            </w:pPr>
            <w:r>
              <w:rPr>
                <w:rFonts w:cs="Times New Roman"/>
              </w:rPr>
              <w:t>861.697</w:t>
            </w:r>
          </w:p>
        </w:tc>
        <w:tc>
          <w:tcPr>
            <w:tcW w:w="1224" w:type="dxa"/>
          </w:tcPr>
          <w:p w:rsidR="004564F9" w:rsidRDefault="00AE5B2D">
            <w:pPr>
              <w:pStyle w:val="CellColumn"/>
              <w:jc w:val="right"/>
            </w:pPr>
            <w:r>
              <w:rPr>
                <w:rFonts w:cs="Times New Roman"/>
              </w:rPr>
              <w:t>84,3</w:t>
            </w:r>
          </w:p>
        </w:tc>
        <w:tc>
          <w:tcPr>
            <w:tcW w:w="1224" w:type="dxa"/>
          </w:tcPr>
          <w:p w:rsidR="004564F9" w:rsidRDefault="00AE5B2D">
            <w:pPr>
              <w:pStyle w:val="CellColumn"/>
              <w:jc w:val="right"/>
            </w:pPr>
            <w:r>
              <w:rPr>
                <w:rFonts w:cs="Times New Roman"/>
              </w:rPr>
              <w:t>160,5</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w:t>
      </w:r>
    </w:p>
    <w:p w:rsidR="004564F9" w:rsidRDefault="00AE5B2D">
      <w:pPr>
        <w:pStyle w:val="Heading8"/>
        <w:jc w:val="left"/>
      </w:pPr>
      <w:r>
        <w:t>Opis aktivnosti</w:t>
      </w:r>
    </w:p>
    <w:p w:rsidR="004564F9" w:rsidRDefault="00AE5B2D">
      <w:r>
        <w:t xml:space="preserve">Aktivnost osigurava provedbu komunikacijske strategije, izdavanje literature i promidžbenih materijala koja je u funkciji opće potpore Ministarstva obrane i Oružanih snaga Republike Hrvatske i omogućava informiranje javnosti o aktivnostima, događajima i projektima u sustavu.    </w:t>
      </w:r>
    </w:p>
    <w:p w:rsidR="004564F9" w:rsidRDefault="00AE5B2D">
      <w:r>
        <w:t>Izvršenje aktivnosti u 2025. godini odnosilo se najvećim dijelom na nabavu raznih vrsta promidžbenog materijala i državnih obilježja, na nabavu stručne literature,  na tiskanje časopisa "Hrvatski vojnik" i na razne druge tiskarske i grafičke usluge, na objavu oglasa javne nabave u Narodnim novinama; na autorske  honorare za potrebe časopisa "Hrvatski vojnik", ugovore o djelu i izdavačku djelatnost. Izvršenje aktivnosti veće je od izvršenja prethodne godine, a povećanje se uglavnom odnosi na promidžbu.</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16"/>
        <w:gridCol w:w="2504"/>
        <w:gridCol w:w="1011"/>
        <w:gridCol w:w="1016"/>
        <w:gridCol w:w="1126"/>
        <w:gridCol w:w="1016"/>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lastRenderedPageBreak/>
              <w:t>Broj objava na internetskim komunikacijskim kanalima</w:t>
            </w:r>
          </w:p>
        </w:tc>
        <w:tc>
          <w:tcPr>
            <w:tcW w:w="2551" w:type="dxa"/>
          </w:tcPr>
          <w:p w:rsidR="004564F9" w:rsidRDefault="00AE5B2D">
            <w:pPr>
              <w:pStyle w:val="CellColumn"/>
              <w:jc w:val="left"/>
            </w:pPr>
            <w:r>
              <w:rPr>
                <w:rFonts w:cs="Times New Roman"/>
              </w:rPr>
              <w:t>Objavama se postiže informiranje javnosti o događajima u obrambenom sustavu</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5580</w:t>
            </w:r>
          </w:p>
        </w:tc>
        <w:tc>
          <w:tcPr>
            <w:tcW w:w="1020" w:type="dxa"/>
          </w:tcPr>
          <w:p w:rsidR="004564F9" w:rsidRDefault="00AE5B2D">
            <w:pPr>
              <w:pStyle w:val="CellColumn"/>
              <w:jc w:val="right"/>
            </w:pPr>
            <w:r>
              <w:rPr>
                <w:rFonts w:cs="Times New Roman"/>
              </w:rPr>
              <w:t>4177</w:t>
            </w:r>
          </w:p>
        </w:tc>
      </w:tr>
      <w:tr w:rsidR="004564F9">
        <w:trPr>
          <w:jc w:val="center"/>
        </w:trPr>
        <w:tc>
          <w:tcPr>
            <w:tcW w:w="2551" w:type="dxa"/>
          </w:tcPr>
          <w:p w:rsidR="004564F9" w:rsidRDefault="00AE5B2D">
            <w:pPr>
              <w:pStyle w:val="CellColumn"/>
              <w:jc w:val="left"/>
            </w:pPr>
            <w:r>
              <w:rPr>
                <w:rFonts w:cs="Times New Roman"/>
              </w:rPr>
              <w:t>Broj tiskanih, audio i video izdanja u Ministarstvu obrane</w:t>
            </w:r>
          </w:p>
        </w:tc>
        <w:tc>
          <w:tcPr>
            <w:tcW w:w="2551" w:type="dxa"/>
          </w:tcPr>
          <w:p w:rsidR="004564F9" w:rsidRDefault="00AE5B2D">
            <w:pPr>
              <w:pStyle w:val="CellColumn"/>
              <w:jc w:val="left"/>
            </w:pPr>
            <w:r>
              <w:rPr>
                <w:rFonts w:cs="Times New Roman"/>
              </w:rPr>
              <w:t>Tiskanim, audio i video izdanjima osigurava se potpora provedbi procesa razvoja doktrine, obuke i školovanja Oružanih snaga</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27</w:t>
            </w:r>
          </w:p>
        </w:tc>
        <w:tc>
          <w:tcPr>
            <w:tcW w:w="1020" w:type="dxa"/>
          </w:tcPr>
          <w:p w:rsidR="004564F9" w:rsidRDefault="00AE5B2D">
            <w:pPr>
              <w:pStyle w:val="CellColumn"/>
              <w:jc w:val="right"/>
            </w:pPr>
            <w:r>
              <w:rPr>
                <w:rFonts w:cs="Times New Roman"/>
              </w:rPr>
              <w:t>27</w:t>
            </w:r>
          </w:p>
        </w:tc>
      </w:tr>
    </w:tbl>
    <w:p w:rsidR="004564F9" w:rsidRDefault="004564F9">
      <w:pPr>
        <w:jc w:val="left"/>
      </w:pPr>
    </w:p>
    <w:p w:rsidR="004564F9" w:rsidRDefault="00AE5B2D">
      <w:pPr>
        <w:pStyle w:val="Heading4"/>
      </w:pPr>
      <w:r>
        <w:t>A545071 SUDSKE PRESUDE I OVRHE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A545071-SUDSKE PRESUDE I OVRHE</w:t>
            </w:r>
          </w:p>
        </w:tc>
        <w:tc>
          <w:tcPr>
            <w:tcW w:w="2041" w:type="dxa"/>
          </w:tcPr>
          <w:p w:rsidR="004564F9" w:rsidRDefault="00AE5B2D">
            <w:pPr>
              <w:pStyle w:val="CellColumn"/>
              <w:jc w:val="right"/>
            </w:pPr>
            <w:r>
              <w:rPr>
                <w:rFonts w:cs="Times New Roman"/>
              </w:rPr>
              <w:t>5.463.706</w:t>
            </w:r>
          </w:p>
        </w:tc>
        <w:tc>
          <w:tcPr>
            <w:tcW w:w="2041" w:type="dxa"/>
          </w:tcPr>
          <w:p w:rsidR="004564F9" w:rsidRDefault="00AE5B2D">
            <w:pPr>
              <w:pStyle w:val="CellColumn"/>
              <w:jc w:val="right"/>
            </w:pPr>
            <w:r>
              <w:rPr>
                <w:rFonts w:cs="Times New Roman"/>
              </w:rPr>
              <w:t>5.004.350</w:t>
            </w:r>
          </w:p>
        </w:tc>
        <w:tc>
          <w:tcPr>
            <w:tcW w:w="2041" w:type="dxa"/>
          </w:tcPr>
          <w:p w:rsidR="004564F9" w:rsidRDefault="00AE5B2D">
            <w:pPr>
              <w:pStyle w:val="CellColumn"/>
              <w:jc w:val="right"/>
            </w:pPr>
            <w:r>
              <w:rPr>
                <w:rFonts w:cs="Times New Roman"/>
              </w:rPr>
              <w:t>4.989.756</w:t>
            </w:r>
          </w:p>
        </w:tc>
        <w:tc>
          <w:tcPr>
            <w:tcW w:w="1224" w:type="dxa"/>
          </w:tcPr>
          <w:p w:rsidR="004564F9" w:rsidRDefault="00AE5B2D">
            <w:pPr>
              <w:pStyle w:val="CellColumn"/>
              <w:jc w:val="right"/>
            </w:pPr>
            <w:r>
              <w:rPr>
                <w:rFonts w:cs="Times New Roman"/>
              </w:rPr>
              <w:t>99,7</w:t>
            </w:r>
          </w:p>
        </w:tc>
        <w:tc>
          <w:tcPr>
            <w:tcW w:w="1224" w:type="dxa"/>
          </w:tcPr>
          <w:p w:rsidR="004564F9" w:rsidRDefault="00AE5B2D">
            <w:pPr>
              <w:pStyle w:val="CellColumn"/>
              <w:jc w:val="right"/>
            </w:pPr>
            <w:r>
              <w:rPr>
                <w:rFonts w:cs="Times New Roman"/>
              </w:rPr>
              <w:t>91,3</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službi u Oružanim snagama Republike Hrvatske, Zakon o obveznim odnosima, Zakon o državnim službenicima, Kolektivni ugovor za državne službenike i namještenike.</w:t>
      </w:r>
    </w:p>
    <w:p w:rsidR="004564F9" w:rsidRDefault="00AE5B2D">
      <w:pPr>
        <w:pStyle w:val="Heading8"/>
        <w:jc w:val="left"/>
      </w:pPr>
      <w:r>
        <w:t>Opis aktivnosti</w:t>
      </w:r>
    </w:p>
    <w:p w:rsidR="004564F9" w:rsidRDefault="00AE5B2D">
      <w:r>
        <w:t>Izvršenje aktivnosti u 2025. godini odnosilo se na podmirenje obveza Ministarstva obrane po pravomoćnim sudskim presudama i ovrhama u imovinsko-pravnim sporovima i postupcima u kojima  je stranka Republika Hrvatska, Ministarstvo obrane. Izvršenje ove aktivnosti nije usporedivo s prethodnom godinom, jer se broj presuda i njihovi iznosi razlikuju po godinama.</w:t>
      </w:r>
    </w:p>
    <w:p w:rsidR="004564F9" w:rsidRDefault="00AE5B2D">
      <w:pPr>
        <w:pStyle w:val="Heading4"/>
      </w:pPr>
      <w:r>
        <w:t>A545072 DUHOVNA SKRB</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A545072-DUHOVNA SKRB</w:t>
            </w:r>
          </w:p>
        </w:tc>
        <w:tc>
          <w:tcPr>
            <w:tcW w:w="2041" w:type="dxa"/>
          </w:tcPr>
          <w:p w:rsidR="004564F9" w:rsidRDefault="00AE5B2D">
            <w:pPr>
              <w:pStyle w:val="CellColumn"/>
              <w:jc w:val="right"/>
            </w:pPr>
            <w:r>
              <w:rPr>
                <w:rFonts w:cs="Times New Roman"/>
              </w:rPr>
              <w:t>1.896.574</w:t>
            </w:r>
          </w:p>
        </w:tc>
        <w:tc>
          <w:tcPr>
            <w:tcW w:w="2041" w:type="dxa"/>
          </w:tcPr>
          <w:p w:rsidR="004564F9" w:rsidRDefault="00AE5B2D">
            <w:pPr>
              <w:pStyle w:val="CellColumn"/>
              <w:jc w:val="right"/>
            </w:pPr>
            <w:r>
              <w:rPr>
                <w:rFonts w:cs="Times New Roman"/>
              </w:rPr>
              <w:t>2.048.121</w:t>
            </w:r>
          </w:p>
        </w:tc>
        <w:tc>
          <w:tcPr>
            <w:tcW w:w="2041" w:type="dxa"/>
          </w:tcPr>
          <w:p w:rsidR="004564F9" w:rsidRDefault="00AE5B2D">
            <w:pPr>
              <w:pStyle w:val="CellColumn"/>
              <w:jc w:val="right"/>
            </w:pPr>
            <w:r>
              <w:rPr>
                <w:rFonts w:cs="Times New Roman"/>
              </w:rPr>
              <w:t>2.024.987</w:t>
            </w:r>
          </w:p>
        </w:tc>
        <w:tc>
          <w:tcPr>
            <w:tcW w:w="1224" w:type="dxa"/>
          </w:tcPr>
          <w:p w:rsidR="004564F9" w:rsidRDefault="00AE5B2D">
            <w:pPr>
              <w:pStyle w:val="CellColumn"/>
              <w:jc w:val="right"/>
            </w:pPr>
            <w:r>
              <w:rPr>
                <w:rFonts w:cs="Times New Roman"/>
              </w:rPr>
              <w:t>98,9</w:t>
            </w:r>
          </w:p>
        </w:tc>
        <w:tc>
          <w:tcPr>
            <w:tcW w:w="1224" w:type="dxa"/>
          </w:tcPr>
          <w:p w:rsidR="004564F9" w:rsidRDefault="00AE5B2D">
            <w:pPr>
              <w:pStyle w:val="CellColumn"/>
              <w:jc w:val="right"/>
            </w:pPr>
            <w:r>
              <w:rPr>
                <w:rFonts w:cs="Times New Roman"/>
              </w:rPr>
              <w:t>106,8</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službi u  Oružanim snagama Republike Hrvatske, Zakon o potvrđivanju Ugovora između Svete Stolice i Republike Hrvatske o dušobrižništvu katoličkih vjernika, pripadnika oružanih snaga i redarstvenih službi Republike Hrvatske, Pravilnik o ustrojstvu i djelovanju Vojnog ordinarijata u Republici Hrvatskoj, Pravilnik o materijalnom zbrinjavanju.</w:t>
      </w:r>
    </w:p>
    <w:p w:rsidR="004564F9" w:rsidRDefault="00AE5B2D">
      <w:pPr>
        <w:pStyle w:val="Heading8"/>
        <w:jc w:val="left"/>
      </w:pPr>
      <w:r>
        <w:t>Opis aktivnosti</w:t>
      </w:r>
    </w:p>
    <w:p w:rsidR="004564F9" w:rsidRDefault="00AE5B2D">
      <w:r>
        <w:t xml:space="preserve">Duhovna skrb ostvaruje se djelovanjem Vojnog ordinarijata u Republici Hrvatskoj kroz pastoralnu djelatnost koja uključuje organiziranje seminara, duhovnih obnova, hodočašća u zemlji i inozemstvu, bračnih susreta te organiziranja aktivnosti za djecu djelatnika Ministarstva obrane i Oružanih snaga. </w:t>
      </w:r>
    </w:p>
    <w:p w:rsidR="004564F9" w:rsidRDefault="00AE5B2D">
      <w:r>
        <w:lastRenderedPageBreak/>
        <w:t>Izvršenje u 2025. godini najvećim dijelom se odnosilo na rashode za zaposlene za djelatnike Vojnog ordinarijata i vojne kapelane. Izvršenje je također obuhvatilo rashode za redovno funkcioniranje Vojnog ordinarijata (energenti, komunalne usluge, usluge čišćenja, uredski materijal, rashodi protokola, usluge prijevoza i smještaja, službena putovanja). Organizirano je nacionalno hodočašće Hrvatske vojske, policije i branitelja u Mariju Bistricu,  pokrajinska hodočašća Hrvatske vojske i policije u Pulu, Sinj, Ludbreg i Ilok te gransko hodočašće Hrvatske kopnene vojske u Udbinu. Od međunarodnih aktivnosti provedeno je vojno hodočašće u Lourdes i hodočašće na Bobovac (Bosna i Hercegovina). Osim hodočašća organizirane su i druge pastoralne aktivnosti, duhovne vježbe za djelatnike Ministarstva i pripadnike Oružanih snaga i druge međunarodne i domaće aktivnosti. Izvršenje je veće od prethodne godine, najvećim dijelom zbog povećanja plaća i drugih prava zaposlenih.</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2"/>
        <w:gridCol w:w="2514"/>
        <w:gridCol w:w="1013"/>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hodočašća i drugih aktivnosti</w:t>
            </w:r>
          </w:p>
        </w:tc>
        <w:tc>
          <w:tcPr>
            <w:tcW w:w="2551" w:type="dxa"/>
          </w:tcPr>
          <w:p w:rsidR="004564F9" w:rsidRDefault="00AE5B2D">
            <w:pPr>
              <w:pStyle w:val="CellColumn"/>
              <w:jc w:val="left"/>
            </w:pPr>
            <w:r>
              <w:rPr>
                <w:rFonts w:cs="Times New Roman"/>
              </w:rPr>
              <w:t>Organizacijom hodočašća i drugih aktivnosti skrbi se o duhovnim potrebama pripadnika Oružanih snaga</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24</w:t>
            </w:r>
          </w:p>
        </w:tc>
        <w:tc>
          <w:tcPr>
            <w:tcW w:w="1020" w:type="dxa"/>
          </w:tcPr>
          <w:p w:rsidR="004564F9" w:rsidRDefault="00AE5B2D">
            <w:pPr>
              <w:pStyle w:val="CellColumn"/>
              <w:jc w:val="right"/>
            </w:pPr>
            <w:r>
              <w:rPr>
                <w:rFonts w:cs="Times New Roman"/>
              </w:rPr>
              <w:t>24</w:t>
            </w:r>
          </w:p>
        </w:tc>
      </w:tr>
    </w:tbl>
    <w:p w:rsidR="004564F9" w:rsidRDefault="004564F9">
      <w:pPr>
        <w:jc w:val="left"/>
      </w:pPr>
    </w:p>
    <w:p w:rsidR="004564F9" w:rsidRDefault="00AE5B2D">
      <w:pPr>
        <w:pStyle w:val="Heading4"/>
      </w:pPr>
      <w:r>
        <w:t>K545056 RAZVOJ KIBERNETIČKIH SPOSOBNOSTI</w:t>
      </w:r>
    </w:p>
    <w:tbl>
      <w:tblPr>
        <w:tblStyle w:val="StilTablice"/>
        <w:tblW w:w="10206" w:type="dxa"/>
        <w:jc w:val="center"/>
        <w:tblLook w:val="04A0" w:firstRow="1" w:lastRow="0" w:firstColumn="1" w:lastColumn="0" w:noHBand="0" w:noVBand="1"/>
      </w:tblPr>
      <w:tblGrid>
        <w:gridCol w:w="1659"/>
        <w:gridCol w:w="2034"/>
        <w:gridCol w:w="2034"/>
        <w:gridCol w:w="2034"/>
        <w:gridCol w:w="1222"/>
        <w:gridCol w:w="1223"/>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K545056-RAZVOJ KIBERNETIČKIH SPOSOBNOSTI</w:t>
            </w:r>
          </w:p>
        </w:tc>
        <w:tc>
          <w:tcPr>
            <w:tcW w:w="2041" w:type="dxa"/>
          </w:tcPr>
          <w:p w:rsidR="004564F9" w:rsidRDefault="00AE5B2D">
            <w:pPr>
              <w:pStyle w:val="CellColumn"/>
              <w:jc w:val="right"/>
            </w:pPr>
            <w:r>
              <w:rPr>
                <w:rFonts w:cs="Times New Roman"/>
              </w:rPr>
              <w:t>1.138.108</w:t>
            </w:r>
          </w:p>
        </w:tc>
        <w:tc>
          <w:tcPr>
            <w:tcW w:w="2041" w:type="dxa"/>
          </w:tcPr>
          <w:p w:rsidR="004564F9" w:rsidRDefault="00AE5B2D">
            <w:pPr>
              <w:pStyle w:val="CellColumn"/>
              <w:jc w:val="right"/>
            </w:pPr>
            <w:r>
              <w:rPr>
                <w:rFonts w:cs="Times New Roman"/>
              </w:rPr>
              <w:t>4.336.931</w:t>
            </w:r>
          </w:p>
        </w:tc>
        <w:tc>
          <w:tcPr>
            <w:tcW w:w="2041" w:type="dxa"/>
          </w:tcPr>
          <w:p w:rsidR="004564F9" w:rsidRDefault="00AE5B2D">
            <w:pPr>
              <w:pStyle w:val="CellColumn"/>
              <w:jc w:val="right"/>
            </w:pPr>
            <w:r>
              <w:rPr>
                <w:rFonts w:cs="Times New Roman"/>
              </w:rPr>
              <w:t>4.214.891</w:t>
            </w:r>
          </w:p>
        </w:tc>
        <w:tc>
          <w:tcPr>
            <w:tcW w:w="1224" w:type="dxa"/>
          </w:tcPr>
          <w:p w:rsidR="004564F9" w:rsidRDefault="00AE5B2D">
            <w:pPr>
              <w:pStyle w:val="CellColumn"/>
              <w:jc w:val="right"/>
            </w:pPr>
            <w:r>
              <w:rPr>
                <w:rFonts w:cs="Times New Roman"/>
              </w:rPr>
              <w:t>97,2</w:t>
            </w:r>
          </w:p>
        </w:tc>
        <w:tc>
          <w:tcPr>
            <w:tcW w:w="1224" w:type="dxa"/>
          </w:tcPr>
          <w:p w:rsidR="004564F9" w:rsidRDefault="00AE5B2D">
            <w:pPr>
              <w:pStyle w:val="CellColumn"/>
              <w:jc w:val="right"/>
            </w:pPr>
            <w:r>
              <w:rPr>
                <w:rFonts w:cs="Times New Roman"/>
              </w:rPr>
              <w:t>370,3</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 Zakon o informacijskoj sigurnosti, Pravilnik o standardima organizacije i upravljanja područjem sigurnosti informacijskih sustava, Pravilnik o postupanju s kriptografskim dokumentima i kriptografskom opremom za zaštitu klasificiranih podataka, Pravilnik o standardima sigurnosti informacijskih sustava, Uredba o mjerama informacijske sigurnosti, Odluka o davanju suglasnosti Ministarstvu obrane za preuzimanje obveza na teret sredstava državnog proračuna Republike Hrvatske u 2025. i 2026. godini za nabavu komunikacijske opreme prednjih zračnih kontrolora.</w:t>
      </w:r>
    </w:p>
    <w:p w:rsidR="004564F9" w:rsidRDefault="00AE5B2D">
      <w:pPr>
        <w:pStyle w:val="Heading8"/>
        <w:jc w:val="left"/>
      </w:pPr>
      <w:r>
        <w:t>Opis aktivnosti</w:t>
      </w:r>
    </w:p>
    <w:p w:rsidR="004564F9" w:rsidRDefault="00AE5B2D">
      <w:r>
        <w:t xml:space="preserve">Projekt se provodi kroz radove izgradnje podatkovnog središta i opremanje računalnom opremom. Provedbom projekta osigurat će se primjena standarda i protokola za ispunjavanje operativnih i sigurnosnih zahtjeva na nacionalnoj razini i prema NATO-u.  </w:t>
      </w:r>
    </w:p>
    <w:p w:rsidR="004564F9" w:rsidRDefault="00AE5B2D">
      <w:r>
        <w:t>Izvršenje u 2025. godini odnosilo se na računalnu i mrežnu opremu za informacijske sustave, komunikacijsku opremu i softverske licence. Izvršenje projekta nije usporedivo s prethodnom godinom, jer se dinamika realizacije projekta ne odvija ravnomjerno po godinama.</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11"/>
        <w:gridCol w:w="2506"/>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lastRenderedPageBreak/>
              <w:t>Implementacija sustava za razmjenu klasificiranih podataka po lokacijama (kumulativ)</w:t>
            </w:r>
          </w:p>
        </w:tc>
        <w:tc>
          <w:tcPr>
            <w:tcW w:w="2551" w:type="dxa"/>
          </w:tcPr>
          <w:p w:rsidR="004564F9" w:rsidRDefault="00AE5B2D">
            <w:pPr>
              <w:pStyle w:val="CellColumn"/>
              <w:jc w:val="left"/>
            </w:pPr>
            <w:r>
              <w:rPr>
                <w:rFonts w:cs="Times New Roman"/>
              </w:rPr>
              <w:t>Sustavom za razmjenu klasificiranih podataka podiže se razina ispunjavanja sigurnosnih zahtjeva za prijenos podataka na nacionalnoj razini i prema NATO-u</w:t>
            </w:r>
          </w:p>
        </w:tc>
        <w:tc>
          <w:tcPr>
            <w:tcW w:w="1020" w:type="dxa"/>
          </w:tcPr>
          <w:p w:rsidR="004564F9" w:rsidRDefault="00AE5B2D">
            <w:pPr>
              <w:pStyle w:val="CellColumn"/>
              <w:jc w:val="right"/>
            </w:pPr>
            <w:r>
              <w:rPr>
                <w:rFonts w:cs="Times New Roman"/>
              </w:rPr>
              <w:t>Broj lokacija</w:t>
            </w:r>
          </w:p>
        </w:tc>
        <w:tc>
          <w:tcPr>
            <w:tcW w:w="1020" w:type="dxa"/>
          </w:tcPr>
          <w:p w:rsidR="004564F9" w:rsidRDefault="00AE5B2D">
            <w:pPr>
              <w:pStyle w:val="CellColumn"/>
              <w:jc w:val="right"/>
            </w:pPr>
            <w:r>
              <w:rPr>
                <w:rFonts w:cs="Times New Roman"/>
              </w:rPr>
              <w:t>22</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30</w:t>
            </w:r>
          </w:p>
        </w:tc>
        <w:tc>
          <w:tcPr>
            <w:tcW w:w="1020" w:type="dxa"/>
          </w:tcPr>
          <w:p w:rsidR="004564F9" w:rsidRDefault="00AE5B2D">
            <w:pPr>
              <w:pStyle w:val="CellColumn"/>
              <w:jc w:val="right"/>
            </w:pPr>
            <w:r>
              <w:rPr>
                <w:rFonts w:cs="Times New Roman"/>
              </w:rPr>
              <w:t>30</w:t>
            </w:r>
          </w:p>
        </w:tc>
      </w:tr>
    </w:tbl>
    <w:p w:rsidR="004564F9" w:rsidRDefault="004564F9">
      <w:pPr>
        <w:jc w:val="left"/>
      </w:pPr>
    </w:p>
    <w:p w:rsidR="004564F9" w:rsidRDefault="00AE5B2D">
      <w:pPr>
        <w:pStyle w:val="Heading3"/>
      </w:pPr>
      <w:r>
        <w:rPr>
          <w:rFonts w:cs="Times New Roman"/>
        </w:rPr>
        <w:t>2507 OBUKA I LOGISTIČKA POTPORA ORUŽANIH SNAGA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4564F9">
            <w:pPr>
              <w:pStyle w:val="CellHeader"/>
              <w:jc w:val="center"/>
            </w:pP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Index izvršenje 2025./2024.</w:t>
            </w:r>
          </w:p>
        </w:tc>
      </w:tr>
      <w:tr w:rsidR="004564F9">
        <w:trPr>
          <w:jc w:val="center"/>
        </w:trPr>
        <w:tc>
          <w:tcPr>
            <w:tcW w:w="1632" w:type="dxa"/>
          </w:tcPr>
          <w:p w:rsidR="004564F9" w:rsidRDefault="00AE5B2D">
            <w:pPr>
              <w:pStyle w:val="CellColumn"/>
              <w:jc w:val="left"/>
            </w:pPr>
            <w:r>
              <w:rPr>
                <w:rFonts w:cs="Times New Roman"/>
              </w:rPr>
              <w:t>2507-OBUKA I LOGISTIČKA POTPORA ORUŽANIH SNAGA</w:t>
            </w:r>
          </w:p>
        </w:tc>
        <w:tc>
          <w:tcPr>
            <w:tcW w:w="2041" w:type="dxa"/>
          </w:tcPr>
          <w:p w:rsidR="004564F9" w:rsidRDefault="00AE5B2D">
            <w:pPr>
              <w:pStyle w:val="CellColumn"/>
              <w:jc w:val="right"/>
            </w:pPr>
            <w:r>
              <w:rPr>
                <w:rFonts w:cs="Times New Roman"/>
              </w:rPr>
              <w:t>74.169.365</w:t>
            </w:r>
          </w:p>
        </w:tc>
        <w:tc>
          <w:tcPr>
            <w:tcW w:w="2041" w:type="dxa"/>
          </w:tcPr>
          <w:p w:rsidR="004564F9" w:rsidRDefault="00AE5B2D">
            <w:pPr>
              <w:pStyle w:val="CellColumn"/>
              <w:jc w:val="right"/>
            </w:pPr>
            <w:r>
              <w:rPr>
                <w:rFonts w:cs="Times New Roman"/>
              </w:rPr>
              <w:t>98.792.067</w:t>
            </w:r>
          </w:p>
        </w:tc>
        <w:tc>
          <w:tcPr>
            <w:tcW w:w="2041" w:type="dxa"/>
          </w:tcPr>
          <w:p w:rsidR="004564F9" w:rsidRDefault="00AE5B2D">
            <w:pPr>
              <w:pStyle w:val="CellColumn"/>
              <w:jc w:val="right"/>
            </w:pPr>
            <w:r>
              <w:rPr>
                <w:rFonts w:cs="Times New Roman"/>
              </w:rPr>
              <w:t>96.730.245</w:t>
            </w:r>
          </w:p>
        </w:tc>
        <w:tc>
          <w:tcPr>
            <w:tcW w:w="1224" w:type="dxa"/>
          </w:tcPr>
          <w:p w:rsidR="004564F9" w:rsidRDefault="00AE5B2D">
            <w:pPr>
              <w:pStyle w:val="CellColumn"/>
              <w:jc w:val="right"/>
            </w:pPr>
            <w:r>
              <w:rPr>
                <w:rFonts w:cs="Times New Roman"/>
              </w:rPr>
              <w:t>97,9</w:t>
            </w:r>
          </w:p>
        </w:tc>
        <w:tc>
          <w:tcPr>
            <w:tcW w:w="1224" w:type="dxa"/>
          </w:tcPr>
          <w:p w:rsidR="004564F9" w:rsidRDefault="00AE5B2D">
            <w:pPr>
              <w:pStyle w:val="CellColumn"/>
              <w:jc w:val="right"/>
            </w:pPr>
            <w:r>
              <w:rPr>
                <w:rFonts w:cs="Times New Roman"/>
              </w:rPr>
              <w:t>130,4</w:t>
            </w:r>
          </w:p>
        </w:tc>
      </w:tr>
    </w:tbl>
    <w:p w:rsidR="004564F9" w:rsidRDefault="004564F9">
      <w:pPr>
        <w:jc w:val="left"/>
      </w:pPr>
    </w:p>
    <w:p w:rsidR="004564F9" w:rsidRDefault="00AE5B2D">
      <w:pPr>
        <w:pStyle w:val="Heading8"/>
        <w:jc w:val="left"/>
      </w:pPr>
      <w:r>
        <w:t>Cilj 1. Osigurati obučenost, uvježbanost i logističku održivost</w:t>
      </w:r>
    </w:p>
    <w:p w:rsidR="004564F9" w:rsidRDefault="00AE5B2D">
      <w:pPr>
        <w:pStyle w:val="Heading8"/>
        <w:jc w:val="left"/>
      </w:pPr>
      <w:r>
        <w:t>Opis provedbe cilja programa</w:t>
      </w:r>
    </w:p>
    <w:p w:rsidR="004564F9" w:rsidRDefault="00AE5B2D">
      <w:r>
        <w:t>Oružane snage moraju biti sposobne odgovoriti na sigurnosne izazove i ugroze te imati sposobnost nadzora teritorija Republike Hrvatske, odvraćanja od potencijalne agresije i provođenja borbenih operacija. Oružane snage moraju biti sposobne ostvarivati svoje misije i zadaće, moraju biti kvalitetno obučene i posjedovati ispravnu opremu i naoružanje u skladu s potrebama i mogućnostima.</w:t>
      </w:r>
    </w:p>
    <w:p w:rsidR="004564F9" w:rsidRDefault="00AE5B2D">
      <w:pPr>
        <w:pStyle w:val="Heading8"/>
        <w:jc w:val="left"/>
      </w:pPr>
      <w:r>
        <w:t>Pokazatelji učinka</w:t>
      </w:r>
    </w:p>
    <w:tbl>
      <w:tblPr>
        <w:tblStyle w:val="StilTablice"/>
        <w:tblW w:w="10206" w:type="dxa"/>
        <w:jc w:val="center"/>
        <w:tblLook w:val="04A0" w:firstRow="1" w:lastRow="0" w:firstColumn="1" w:lastColumn="0" w:noHBand="0" w:noVBand="1"/>
      </w:tblPr>
      <w:tblGrid>
        <w:gridCol w:w="2515"/>
        <w:gridCol w:w="2502"/>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učinka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918"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Dostizanje zahtijevane razine borbene spremnosti pojedinaca, postrojbi i zapovjedništava</w:t>
            </w:r>
          </w:p>
        </w:tc>
        <w:tc>
          <w:tcPr>
            <w:tcW w:w="2551" w:type="dxa"/>
          </w:tcPr>
          <w:p w:rsidR="004564F9" w:rsidRDefault="00AE5B2D">
            <w:pPr>
              <w:pStyle w:val="CellColumn"/>
              <w:jc w:val="left"/>
            </w:pPr>
            <w:r>
              <w:rPr>
                <w:rFonts w:cs="Times New Roman"/>
              </w:rPr>
              <w:t>Dostizanje stupnja borbene spremnosti Oružanih snaga omogućuje učinkovito obavljanje zadaća</w:t>
            </w:r>
          </w:p>
        </w:tc>
        <w:tc>
          <w:tcPr>
            <w:tcW w:w="1020" w:type="dxa"/>
          </w:tcPr>
          <w:p w:rsidR="004564F9" w:rsidRDefault="00AE5B2D">
            <w:pPr>
              <w:pStyle w:val="CellColumn"/>
              <w:jc w:val="right"/>
            </w:pPr>
            <w:r>
              <w:rPr>
                <w:rFonts w:cs="Times New Roman"/>
              </w:rPr>
              <w:t>Ocjena</w:t>
            </w:r>
          </w:p>
        </w:tc>
        <w:tc>
          <w:tcPr>
            <w:tcW w:w="1020" w:type="dxa"/>
          </w:tcPr>
          <w:p w:rsidR="004564F9" w:rsidRDefault="00AE5B2D">
            <w:pPr>
              <w:pStyle w:val="CellColumn"/>
              <w:jc w:val="right"/>
            </w:pPr>
            <w:r>
              <w:rPr>
                <w:rFonts w:cs="Times New Roman"/>
              </w:rPr>
              <w:t>Borbeno spreman</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Borbeno spreman</w:t>
            </w:r>
          </w:p>
        </w:tc>
        <w:tc>
          <w:tcPr>
            <w:tcW w:w="1020" w:type="dxa"/>
          </w:tcPr>
          <w:p w:rsidR="004564F9" w:rsidRDefault="00AE5B2D">
            <w:pPr>
              <w:pStyle w:val="CellColumn"/>
              <w:jc w:val="right"/>
            </w:pPr>
            <w:r>
              <w:rPr>
                <w:rFonts w:cs="Times New Roman"/>
              </w:rPr>
              <w:t>Borbeno spreman</w:t>
            </w:r>
          </w:p>
        </w:tc>
      </w:tr>
    </w:tbl>
    <w:p w:rsidR="004564F9" w:rsidRDefault="004564F9">
      <w:pPr>
        <w:jc w:val="left"/>
      </w:pPr>
    </w:p>
    <w:p w:rsidR="004564F9" w:rsidRDefault="00AE5B2D">
      <w:pPr>
        <w:pStyle w:val="Heading4"/>
      </w:pPr>
      <w:r>
        <w:t>A545060 OBUKA I VJEŽBE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A545060-OBUKA I VJEŽBE</w:t>
            </w:r>
          </w:p>
        </w:tc>
        <w:tc>
          <w:tcPr>
            <w:tcW w:w="2041" w:type="dxa"/>
          </w:tcPr>
          <w:p w:rsidR="004564F9" w:rsidRDefault="00AE5B2D">
            <w:pPr>
              <w:pStyle w:val="CellColumn"/>
              <w:jc w:val="right"/>
            </w:pPr>
            <w:r>
              <w:rPr>
                <w:rFonts w:cs="Times New Roman"/>
              </w:rPr>
              <w:t>10.939.266</w:t>
            </w:r>
          </w:p>
        </w:tc>
        <w:tc>
          <w:tcPr>
            <w:tcW w:w="2041" w:type="dxa"/>
          </w:tcPr>
          <w:p w:rsidR="004564F9" w:rsidRDefault="00AE5B2D">
            <w:pPr>
              <w:pStyle w:val="CellColumn"/>
              <w:jc w:val="right"/>
            </w:pPr>
            <w:r>
              <w:rPr>
                <w:rFonts w:cs="Times New Roman"/>
              </w:rPr>
              <w:t>20.162.822</w:t>
            </w:r>
          </w:p>
        </w:tc>
        <w:tc>
          <w:tcPr>
            <w:tcW w:w="2041" w:type="dxa"/>
          </w:tcPr>
          <w:p w:rsidR="004564F9" w:rsidRDefault="00AE5B2D">
            <w:pPr>
              <w:pStyle w:val="CellColumn"/>
              <w:jc w:val="right"/>
            </w:pPr>
            <w:r>
              <w:rPr>
                <w:rFonts w:cs="Times New Roman"/>
              </w:rPr>
              <w:t>19.157.921</w:t>
            </w:r>
          </w:p>
        </w:tc>
        <w:tc>
          <w:tcPr>
            <w:tcW w:w="1224" w:type="dxa"/>
          </w:tcPr>
          <w:p w:rsidR="004564F9" w:rsidRDefault="00AE5B2D">
            <w:pPr>
              <w:pStyle w:val="CellColumn"/>
              <w:jc w:val="right"/>
            </w:pPr>
            <w:r>
              <w:rPr>
                <w:rFonts w:cs="Times New Roman"/>
              </w:rPr>
              <w:t>95,0</w:t>
            </w:r>
          </w:p>
        </w:tc>
        <w:tc>
          <w:tcPr>
            <w:tcW w:w="1224" w:type="dxa"/>
          </w:tcPr>
          <w:p w:rsidR="004564F9" w:rsidRDefault="00AE5B2D">
            <w:pPr>
              <w:pStyle w:val="CellColumn"/>
              <w:jc w:val="right"/>
            </w:pPr>
            <w:r>
              <w:rPr>
                <w:rFonts w:cs="Times New Roman"/>
              </w:rPr>
              <w:t>175,1</w:t>
            </w:r>
          </w:p>
        </w:tc>
      </w:tr>
    </w:tbl>
    <w:p w:rsidR="004564F9" w:rsidRDefault="004564F9">
      <w:pPr>
        <w:jc w:val="left"/>
      </w:pPr>
    </w:p>
    <w:p w:rsidR="004564F9" w:rsidRDefault="00AE5B2D">
      <w:pPr>
        <w:pStyle w:val="Heading8"/>
        <w:jc w:val="left"/>
      </w:pPr>
      <w:r>
        <w:t>Zakonske i druge pravne osnove</w:t>
      </w:r>
    </w:p>
    <w:p w:rsidR="004564F9" w:rsidRDefault="00AE5B2D">
      <w:r>
        <w:t xml:space="preserve">Zakon o obrani, Zakon o službi u Oružanim snagama Republike Hrvatske, Zakon o sustavu domovinske sigurnosti, Doktrina obuke Oružanih snaga Republike Hrvatske, Pravilnik o materijalnom zbrinjavanju, Pravilnik o </w:t>
      </w:r>
      <w:r>
        <w:lastRenderedPageBreak/>
        <w:t>dragovoljnom vojnom osposobljavanju, NATO Military Training and Exercise Programme (MTEP), Odluka o naknadi za posebne oblike rada u službi.</w:t>
      </w:r>
    </w:p>
    <w:p w:rsidR="004564F9" w:rsidRDefault="00AE5B2D">
      <w:pPr>
        <w:pStyle w:val="Heading8"/>
        <w:jc w:val="left"/>
      </w:pPr>
      <w:r>
        <w:t>Opis aktivnosti</w:t>
      </w:r>
    </w:p>
    <w:p w:rsidR="004564F9" w:rsidRDefault="00AE5B2D">
      <w:r>
        <w:t xml:space="preserve">Obuka djelatnog sastava je najvažnija kontinuirana zadaća Oružanih snaga Republike Hrvatske u miru i provodi se redovito za sve pripadnike Oružanih snaga. Sastoji se od obuke pojedinaca kroz obuku za stjecanje vojno-stručnih specijalnosti u rodovima, službama i strukama i funkcionalne obuke (osposobljavanje za dužnosti, odnosno razvoj vještina i znanja pojedinaca), zajedničke obuke (obuka postrojbi, stožera i zapovjedništava) i preduputne obuke za međunarodne misije i operacije. Obukom Oružanih snaga postiže se potrebna razina borbene spremnosti te se razvijaju sposobnosti potrebne za obavljanje njihovih misija i zadaća.  </w:t>
      </w:r>
    </w:p>
    <w:p w:rsidR="004564F9" w:rsidRDefault="00AE5B2D">
      <w:r>
        <w:t>U 2025. godini Oružane snage provele su 511 obučnih aktivnosti i 58 vježbi (od čega 48 međunarodnih) na kojima je sudjelovalo 8537 pripadnika Oružanih snaga. Provedena je obuka  snaga koje se pripremaju za sudjelovanje u međunarodnim misijama i operacijama. Dragovoljno vojno osposobljavanje provedeno je u tri uputna roka, a osposobljavanje je uspješno završilo 687 ročnika. Provedena je specijalistička vojna obuka koju je završilo 326 polaznika. Provedena je predmobilizacijska obuka postrojbi razvrstane pričuve, obuka kadeta. i obuka na novim sustavima naoružanja i opreme. Izvršenje aktivnosti veće je od prethodne godine najvećim dijelom za naknade zaposlenima (za obuku i naknade za rad na terenu), za pogonsko gorivo, naknade za dragovoljne ročnike i usluge prehrane.</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9"/>
        <w:gridCol w:w="2507"/>
        <w:gridCol w:w="1013"/>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provedenih obučnih aktivnosti</w:t>
            </w:r>
          </w:p>
        </w:tc>
        <w:tc>
          <w:tcPr>
            <w:tcW w:w="2551" w:type="dxa"/>
          </w:tcPr>
          <w:p w:rsidR="004564F9" w:rsidRDefault="00AE5B2D">
            <w:pPr>
              <w:pStyle w:val="CellColumn"/>
              <w:jc w:val="left"/>
            </w:pPr>
            <w:r>
              <w:rPr>
                <w:rFonts w:cs="Times New Roman"/>
              </w:rPr>
              <w:t>Provedba svih oblika obuke u cilju dostizanja obučnih standarda</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550</w:t>
            </w:r>
          </w:p>
        </w:tc>
        <w:tc>
          <w:tcPr>
            <w:tcW w:w="1020" w:type="dxa"/>
          </w:tcPr>
          <w:p w:rsidR="004564F9" w:rsidRDefault="00AE5B2D">
            <w:pPr>
              <w:pStyle w:val="CellColumn"/>
              <w:jc w:val="right"/>
            </w:pPr>
            <w:r>
              <w:rPr>
                <w:rFonts w:cs="Times New Roman"/>
              </w:rPr>
              <w:t>511</w:t>
            </w:r>
          </w:p>
        </w:tc>
      </w:tr>
      <w:tr w:rsidR="004564F9">
        <w:trPr>
          <w:jc w:val="center"/>
        </w:trPr>
        <w:tc>
          <w:tcPr>
            <w:tcW w:w="2551" w:type="dxa"/>
          </w:tcPr>
          <w:p w:rsidR="004564F9" w:rsidRDefault="00AE5B2D">
            <w:pPr>
              <w:pStyle w:val="CellColumn"/>
              <w:jc w:val="left"/>
            </w:pPr>
            <w:r>
              <w:rPr>
                <w:rFonts w:cs="Times New Roman"/>
              </w:rPr>
              <w:t>Broj izvršenih vježbi</w:t>
            </w:r>
          </w:p>
        </w:tc>
        <w:tc>
          <w:tcPr>
            <w:tcW w:w="2551" w:type="dxa"/>
          </w:tcPr>
          <w:p w:rsidR="004564F9" w:rsidRDefault="00AE5B2D">
            <w:pPr>
              <w:pStyle w:val="CellColumn"/>
              <w:jc w:val="left"/>
            </w:pPr>
            <w:r>
              <w:rPr>
                <w:rFonts w:cs="Times New Roman"/>
              </w:rPr>
              <w:t>Provedba vojnih vježbi u svrhu dostizanja i održavanja spremnosti Oružanih snaga</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60</w:t>
            </w:r>
          </w:p>
        </w:tc>
        <w:tc>
          <w:tcPr>
            <w:tcW w:w="1020" w:type="dxa"/>
          </w:tcPr>
          <w:p w:rsidR="004564F9" w:rsidRDefault="00AE5B2D">
            <w:pPr>
              <w:pStyle w:val="CellColumn"/>
              <w:jc w:val="right"/>
            </w:pPr>
            <w:r>
              <w:rPr>
                <w:rFonts w:cs="Times New Roman"/>
              </w:rPr>
              <w:t>58</w:t>
            </w:r>
          </w:p>
        </w:tc>
      </w:tr>
    </w:tbl>
    <w:p w:rsidR="004564F9" w:rsidRDefault="004564F9">
      <w:pPr>
        <w:jc w:val="left"/>
      </w:pPr>
    </w:p>
    <w:p w:rsidR="004564F9" w:rsidRDefault="00AE5B2D">
      <w:pPr>
        <w:pStyle w:val="Heading4"/>
      </w:pPr>
      <w:r>
        <w:t>A545061 ODRŽAVANJE MATERIJALNIH SREDSTAVA I SUSTAVA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A545061-ODRŽAVANJE MATERIJALNIH SREDSTAVA I SUSTAVA</w:t>
            </w:r>
          </w:p>
        </w:tc>
        <w:tc>
          <w:tcPr>
            <w:tcW w:w="2041" w:type="dxa"/>
          </w:tcPr>
          <w:p w:rsidR="004564F9" w:rsidRDefault="00AE5B2D">
            <w:pPr>
              <w:pStyle w:val="CellColumn"/>
              <w:jc w:val="right"/>
            </w:pPr>
            <w:r>
              <w:rPr>
                <w:rFonts w:cs="Times New Roman"/>
              </w:rPr>
              <w:t>48.974.217</w:t>
            </w:r>
          </w:p>
        </w:tc>
        <w:tc>
          <w:tcPr>
            <w:tcW w:w="2041" w:type="dxa"/>
          </w:tcPr>
          <w:p w:rsidR="004564F9" w:rsidRDefault="00AE5B2D">
            <w:pPr>
              <w:pStyle w:val="CellColumn"/>
              <w:jc w:val="right"/>
            </w:pPr>
            <w:r>
              <w:rPr>
                <w:rFonts w:cs="Times New Roman"/>
              </w:rPr>
              <w:t>60.686.532</w:t>
            </w:r>
          </w:p>
        </w:tc>
        <w:tc>
          <w:tcPr>
            <w:tcW w:w="2041" w:type="dxa"/>
          </w:tcPr>
          <w:p w:rsidR="004564F9" w:rsidRDefault="00AE5B2D">
            <w:pPr>
              <w:pStyle w:val="CellColumn"/>
              <w:jc w:val="right"/>
            </w:pPr>
            <w:r>
              <w:rPr>
                <w:rFonts w:cs="Times New Roman"/>
              </w:rPr>
              <w:t>60.253.057</w:t>
            </w:r>
          </w:p>
        </w:tc>
        <w:tc>
          <w:tcPr>
            <w:tcW w:w="1224" w:type="dxa"/>
          </w:tcPr>
          <w:p w:rsidR="004564F9" w:rsidRDefault="00AE5B2D">
            <w:pPr>
              <w:pStyle w:val="CellColumn"/>
              <w:jc w:val="right"/>
            </w:pPr>
            <w:r>
              <w:rPr>
                <w:rFonts w:cs="Times New Roman"/>
              </w:rPr>
              <w:t>99,3</w:t>
            </w:r>
          </w:p>
        </w:tc>
        <w:tc>
          <w:tcPr>
            <w:tcW w:w="1224" w:type="dxa"/>
          </w:tcPr>
          <w:p w:rsidR="004564F9" w:rsidRDefault="00AE5B2D">
            <w:pPr>
              <w:pStyle w:val="CellColumn"/>
              <w:jc w:val="right"/>
            </w:pPr>
            <w:r>
              <w:rPr>
                <w:rFonts w:cs="Times New Roman"/>
              </w:rPr>
              <w:t>123,0</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w:t>
      </w:r>
    </w:p>
    <w:p w:rsidR="004564F9" w:rsidRDefault="00AE5B2D">
      <w:pPr>
        <w:pStyle w:val="Heading8"/>
        <w:jc w:val="left"/>
      </w:pPr>
      <w:r>
        <w:t>Opis aktivnosti</w:t>
      </w:r>
    </w:p>
    <w:p w:rsidR="004564F9" w:rsidRDefault="00AE5B2D">
      <w:r>
        <w:t xml:space="preserve">Održavanje materijalno-tehničkih sredstava i sustava je skup aktivnosti kojima se oni zadržavaju ili vraćaju u stanje ispravnosti i pouzdanosti radi očuvanja sposobnosti snaga za provedbu zadaća. Planskim korištenjem raspoloživih kapaciteta za održavanje u Oružanim snagama te gospodarskim kapacitetima u zemlji i inozemstvu, uz primjenu propisanih mjera i postupaka, postiže se i održava ispravnost sredstava. Odabrane metode i postupci održavanja materijalnih sredstava i sustava trebaju proizvesti optimalni učinak na ukupne sposobnosti Oružanih snaga. Osigurava se ispravnost i pouzdanost materijalno-tehničkih sredstava i sustava s težištem na održavanju sredstava </w:t>
      </w:r>
      <w:r>
        <w:lastRenderedPageBreak/>
        <w:t xml:space="preserve">bitnih za provedbu redovnih zadaća postrojbi. Održavanjem ubojitih sredstava osigurava se produljenje vijeka njihove uporabe te se stvaraju uvjeti za primjenu propisanih mjera pirotehničke sigurnosti, zaštite na radu, zaštite od požara i zaštite okoliša pri skladištenju, čuvanju, rukovanju, prevoženju, uporabi i održavanju zaliha.  </w:t>
      </w:r>
    </w:p>
    <w:p w:rsidR="004564F9" w:rsidRDefault="00AE5B2D">
      <w:r>
        <w:t>U 2025. godini održavanje naoružanja i opreme provedeno s težištem na održavanju ključnih borbenih sredstava. Provedeno je redovno održavanje borbenih oklopnih vozila, borbenih vozila pješaštva, topničkog naoružanja, naoružanja protuzračne obrane, helikoptera Mi-171Sh, OH-58D Kiowa, UH-60M Black Hawk, Bell, zrakoplova CL-415, AT-802, PC- 9 i Z-242L, drugih letjelica, radarskog sustava FPS-117, brodova i drugih plovila i brodskih sustava. Nastavljena je optimizacija zaliha ubojnih sredstava kroz održavanje perspektivnih sredstava i smanjenje zaliha neperspektivnih i neispravnih ubojnih sredstava. Provedeno je održavanje inženjerijskih sredstava i opreme, neborbene tehnike i sredstava opće namjene te transportnih sredstava. Izvršenje aktivnosti obuhvatilo je i rashode za prometnu potporu, registraciju i osiguranje vozila. Izvršenje aktivnosti veće je od prethodne godine uslijed većeg obima održavanja, radi uvođenja novog naoružanja i opreme u uporabu i porasta cijena roba i usluga.</w:t>
      </w:r>
    </w:p>
    <w:p w:rsidR="004564F9" w:rsidRDefault="00AE5B2D">
      <w:pPr>
        <w:pStyle w:val="Heading4"/>
      </w:pPr>
      <w:r>
        <w:t>A545062 ODRŽAVANJE GRAĐEVINA I INFRASTRUKTURE</w:t>
      </w:r>
    </w:p>
    <w:tbl>
      <w:tblPr>
        <w:tblStyle w:val="StilTablice"/>
        <w:tblW w:w="10206" w:type="dxa"/>
        <w:jc w:val="center"/>
        <w:tblLook w:val="04A0" w:firstRow="1" w:lastRow="0" w:firstColumn="1" w:lastColumn="0" w:noHBand="0" w:noVBand="1"/>
      </w:tblPr>
      <w:tblGrid>
        <w:gridCol w:w="1893"/>
        <w:gridCol w:w="1965"/>
        <w:gridCol w:w="1965"/>
        <w:gridCol w:w="1965"/>
        <w:gridCol w:w="1205"/>
        <w:gridCol w:w="1213"/>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A545062-ODRŽAVANJE GRAĐEVINA I INFRASTRUKTURE</w:t>
            </w:r>
          </w:p>
        </w:tc>
        <w:tc>
          <w:tcPr>
            <w:tcW w:w="2041" w:type="dxa"/>
          </w:tcPr>
          <w:p w:rsidR="004564F9" w:rsidRDefault="00AE5B2D">
            <w:pPr>
              <w:pStyle w:val="CellColumn"/>
              <w:jc w:val="right"/>
            </w:pPr>
            <w:r>
              <w:rPr>
                <w:rFonts w:cs="Times New Roman"/>
              </w:rPr>
              <w:t>14.255.881</w:t>
            </w:r>
          </w:p>
        </w:tc>
        <w:tc>
          <w:tcPr>
            <w:tcW w:w="2041" w:type="dxa"/>
          </w:tcPr>
          <w:p w:rsidR="004564F9" w:rsidRDefault="00AE5B2D">
            <w:pPr>
              <w:pStyle w:val="CellColumn"/>
              <w:jc w:val="right"/>
            </w:pPr>
            <w:r>
              <w:rPr>
                <w:rFonts w:cs="Times New Roman"/>
              </w:rPr>
              <w:t>17.942.713</w:t>
            </w:r>
          </w:p>
        </w:tc>
        <w:tc>
          <w:tcPr>
            <w:tcW w:w="2041" w:type="dxa"/>
          </w:tcPr>
          <w:p w:rsidR="004564F9" w:rsidRDefault="00AE5B2D">
            <w:pPr>
              <w:pStyle w:val="CellColumn"/>
              <w:jc w:val="right"/>
            </w:pPr>
            <w:r>
              <w:rPr>
                <w:rFonts w:cs="Times New Roman"/>
              </w:rPr>
              <w:t>17.319.267</w:t>
            </w:r>
          </w:p>
        </w:tc>
        <w:tc>
          <w:tcPr>
            <w:tcW w:w="1224" w:type="dxa"/>
          </w:tcPr>
          <w:p w:rsidR="004564F9" w:rsidRDefault="00AE5B2D">
            <w:pPr>
              <w:pStyle w:val="CellColumn"/>
              <w:jc w:val="right"/>
            </w:pPr>
            <w:r>
              <w:rPr>
                <w:rFonts w:cs="Times New Roman"/>
              </w:rPr>
              <w:t>96,5</w:t>
            </w:r>
          </w:p>
        </w:tc>
        <w:tc>
          <w:tcPr>
            <w:tcW w:w="1224" w:type="dxa"/>
          </w:tcPr>
          <w:p w:rsidR="004564F9" w:rsidRDefault="00AE5B2D">
            <w:pPr>
              <w:pStyle w:val="CellColumn"/>
              <w:jc w:val="right"/>
            </w:pPr>
            <w:r>
              <w:rPr>
                <w:rFonts w:cs="Times New Roman"/>
              </w:rPr>
              <w:t>121,5</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 Zakon o gradnji, Zakon o zaštiti okoliša, Zakon o zaštiti prirode, Zakon o zaštiti na radu, Zakon o zaštiti od požara, Zakon o održivom gospodarenju otpadom.</w:t>
      </w:r>
    </w:p>
    <w:p w:rsidR="004564F9" w:rsidRDefault="00AE5B2D">
      <w:pPr>
        <w:pStyle w:val="Heading8"/>
        <w:jc w:val="left"/>
      </w:pPr>
      <w:r>
        <w:t>Opis aktivnosti</w:t>
      </w:r>
    </w:p>
    <w:p w:rsidR="004564F9" w:rsidRDefault="00AE5B2D">
      <w:r>
        <w:t xml:space="preserve">Aktivnost obuhvaća održavanje građevina i infrastrukture, provedbu mjera zaštite od požara, zaštite na radu, kao i zaštite okoliša. Provedba aktivnosti osigurava tehničku ispravnost građevina i uređenost radnog prostora, propisane higijenske, tehničke i sigurnosne uvjete za boravak i rad djelatnika te održavanje i skladištenje materijalne imovine. Sustavnim i kontinuiranim održavanjem građevina i infrastrukture otklanjaju se nedostaci koji zahtijevaju dodatna ulaganja na građevinama izvan redovitog održavanja.  </w:t>
      </w:r>
    </w:p>
    <w:p w:rsidR="004564F9" w:rsidRDefault="00AE5B2D">
      <w:r>
        <w:t>Izvršenje aktivnosti u 2025. godini obuhvatilo je redovno održavanje građevina i infrastrukture, hitne intervencije, provođenje zakonskih obveza ispitivanja, pregleda i održavanja iz područja termoenergetike, elektroenergetike, zaštite od požara, zaštite na radu, zaštite okoliša te redovno podmirenje obveza po komunalnim uslugama. Obavljeni su sanacijski radovi, radovi na uređenju objekata i infrastrukture na vojnim lokacijama te radovi za pripremu lokacija za temeljno vojno osposobljavanje. Izvršenje aktivnosti veće je od prethodne godine uglavnom uslijed porasta cijena materijala, radova i usluga.</w:t>
      </w:r>
    </w:p>
    <w:p w:rsidR="004564F9" w:rsidRDefault="00AE5B2D">
      <w:pPr>
        <w:pStyle w:val="Heading3"/>
      </w:pPr>
      <w:r>
        <w:rPr>
          <w:rFonts w:cs="Times New Roman"/>
        </w:rPr>
        <w:t>2508 MEĐUNARODNA SURADNJA</w:t>
      </w:r>
    </w:p>
    <w:tbl>
      <w:tblPr>
        <w:tblStyle w:val="StilTablice"/>
        <w:tblW w:w="10206" w:type="dxa"/>
        <w:jc w:val="center"/>
        <w:tblLook w:val="04A0" w:firstRow="1" w:lastRow="0" w:firstColumn="1" w:lastColumn="0" w:noHBand="0" w:noVBand="1"/>
      </w:tblPr>
      <w:tblGrid>
        <w:gridCol w:w="1703"/>
        <w:gridCol w:w="2021"/>
        <w:gridCol w:w="2021"/>
        <w:gridCol w:w="2021"/>
        <w:gridCol w:w="1219"/>
        <w:gridCol w:w="1221"/>
      </w:tblGrid>
      <w:tr w:rsidR="004564F9">
        <w:trPr>
          <w:jc w:val="center"/>
        </w:trPr>
        <w:tc>
          <w:tcPr>
            <w:tcW w:w="1632" w:type="dxa"/>
            <w:shd w:val="clear" w:color="auto" w:fill="B5C0D8"/>
          </w:tcPr>
          <w:p w:rsidR="004564F9" w:rsidRDefault="004564F9">
            <w:pPr>
              <w:pStyle w:val="CellHeader"/>
              <w:jc w:val="center"/>
            </w:pP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Index izvršenje 2025./2024.</w:t>
            </w:r>
          </w:p>
        </w:tc>
      </w:tr>
      <w:tr w:rsidR="004564F9">
        <w:trPr>
          <w:jc w:val="center"/>
        </w:trPr>
        <w:tc>
          <w:tcPr>
            <w:tcW w:w="1632" w:type="dxa"/>
          </w:tcPr>
          <w:p w:rsidR="004564F9" w:rsidRDefault="00AE5B2D">
            <w:pPr>
              <w:pStyle w:val="CellColumn"/>
              <w:jc w:val="left"/>
            </w:pPr>
            <w:r>
              <w:rPr>
                <w:rFonts w:cs="Times New Roman"/>
              </w:rPr>
              <w:t>2508-MEĐUNARODNA SURADNJA</w:t>
            </w:r>
          </w:p>
        </w:tc>
        <w:tc>
          <w:tcPr>
            <w:tcW w:w="2041" w:type="dxa"/>
          </w:tcPr>
          <w:p w:rsidR="004564F9" w:rsidRDefault="00AE5B2D">
            <w:pPr>
              <w:pStyle w:val="CellColumn"/>
              <w:jc w:val="right"/>
            </w:pPr>
            <w:r>
              <w:rPr>
                <w:rFonts w:cs="Times New Roman"/>
              </w:rPr>
              <w:t>13.589.766</w:t>
            </w:r>
          </w:p>
        </w:tc>
        <w:tc>
          <w:tcPr>
            <w:tcW w:w="2041" w:type="dxa"/>
          </w:tcPr>
          <w:p w:rsidR="004564F9" w:rsidRDefault="00AE5B2D">
            <w:pPr>
              <w:pStyle w:val="CellColumn"/>
              <w:jc w:val="right"/>
            </w:pPr>
            <w:r>
              <w:rPr>
                <w:rFonts w:cs="Times New Roman"/>
              </w:rPr>
              <w:t>17.727.997</w:t>
            </w:r>
          </w:p>
        </w:tc>
        <w:tc>
          <w:tcPr>
            <w:tcW w:w="2041" w:type="dxa"/>
          </w:tcPr>
          <w:p w:rsidR="004564F9" w:rsidRDefault="00AE5B2D">
            <w:pPr>
              <w:pStyle w:val="CellColumn"/>
              <w:jc w:val="right"/>
            </w:pPr>
            <w:r>
              <w:rPr>
                <w:rFonts w:cs="Times New Roman"/>
              </w:rPr>
              <w:t>17.564.678</w:t>
            </w:r>
          </w:p>
        </w:tc>
        <w:tc>
          <w:tcPr>
            <w:tcW w:w="1224" w:type="dxa"/>
          </w:tcPr>
          <w:p w:rsidR="004564F9" w:rsidRDefault="00AE5B2D">
            <w:pPr>
              <w:pStyle w:val="CellColumn"/>
              <w:jc w:val="right"/>
            </w:pPr>
            <w:r>
              <w:rPr>
                <w:rFonts w:cs="Times New Roman"/>
              </w:rPr>
              <w:t>99,1</w:t>
            </w:r>
          </w:p>
        </w:tc>
        <w:tc>
          <w:tcPr>
            <w:tcW w:w="1224" w:type="dxa"/>
          </w:tcPr>
          <w:p w:rsidR="004564F9" w:rsidRDefault="00AE5B2D">
            <w:pPr>
              <w:pStyle w:val="CellColumn"/>
              <w:jc w:val="right"/>
            </w:pPr>
            <w:r>
              <w:rPr>
                <w:rFonts w:cs="Times New Roman"/>
              </w:rPr>
              <w:t>129,2</w:t>
            </w:r>
          </w:p>
        </w:tc>
      </w:tr>
    </w:tbl>
    <w:p w:rsidR="004564F9" w:rsidRDefault="004564F9">
      <w:pPr>
        <w:jc w:val="left"/>
      </w:pPr>
    </w:p>
    <w:p w:rsidR="004564F9" w:rsidRDefault="00AE5B2D">
      <w:pPr>
        <w:pStyle w:val="Heading8"/>
        <w:jc w:val="left"/>
      </w:pPr>
      <w:r>
        <w:lastRenderedPageBreak/>
        <w:t>Cilj 1. Unaprijediti međunarodnu obrambenu suradnju</w:t>
      </w:r>
    </w:p>
    <w:p w:rsidR="004564F9" w:rsidRDefault="00AE5B2D">
      <w:pPr>
        <w:pStyle w:val="Heading8"/>
        <w:jc w:val="left"/>
      </w:pPr>
      <w:r>
        <w:t>Opis provedbe cilja programa</w:t>
      </w:r>
    </w:p>
    <w:p w:rsidR="004564F9" w:rsidRDefault="00AE5B2D">
      <w:r>
        <w:t>Međunarodna obrambena suradnja podrazumijeva bilateralnu i regionalnu suradnju, multilateralnu obrambenu suradnju i međunarodnu sigurnost, sudjelovanje u radu obrambenih tijela NATO-a i EU-a te ostalih međunarodnih organizacija, kao i vojnu diplomaciju. U sklopu međunarodne obrambene suradnje poduzima se niz aktivnosti kojima se zastupaju interesi Republike Hrvatske u međunarodnim tijelima i organizacijama, kao i djelatnost vojne diplomacije. Aktivno djelovanje Republike Hrvatske u međunarodnim organizacijama i unapređenje međunarodne obrambene suradnje pridonosi jačanju uloge Republike Hrvatske u međunarodnom sigurnosnom i obrambenom prostoru i razvoju obrambenog sustava Republike Hrvatske.</w:t>
      </w:r>
    </w:p>
    <w:p w:rsidR="004564F9" w:rsidRDefault="00AE5B2D">
      <w:pPr>
        <w:pStyle w:val="Heading8"/>
        <w:jc w:val="left"/>
      </w:pPr>
      <w:r>
        <w:t>Pokazatelji učinka</w:t>
      </w:r>
    </w:p>
    <w:tbl>
      <w:tblPr>
        <w:tblStyle w:val="StilTablice"/>
        <w:tblW w:w="10206" w:type="dxa"/>
        <w:jc w:val="center"/>
        <w:tblLook w:val="04A0" w:firstRow="1" w:lastRow="0" w:firstColumn="1" w:lastColumn="0" w:noHBand="0" w:noVBand="1"/>
      </w:tblPr>
      <w:tblGrid>
        <w:gridCol w:w="2505"/>
        <w:gridCol w:w="2512"/>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učinka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918"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Osiguran visok stupanj doprinosa provedenih aktivnosti na unapređenje obrambenih sposobnosti</w:t>
            </w:r>
          </w:p>
        </w:tc>
        <w:tc>
          <w:tcPr>
            <w:tcW w:w="2551" w:type="dxa"/>
          </w:tcPr>
          <w:p w:rsidR="004564F9" w:rsidRDefault="00AE5B2D">
            <w:pPr>
              <w:pStyle w:val="CellColumn"/>
              <w:jc w:val="left"/>
            </w:pPr>
            <w:r>
              <w:rPr>
                <w:rFonts w:cs="Times New Roman"/>
              </w:rPr>
              <w:t>Podizanjem razine suradnje sa strateškim partnerima i međunarodnim tijelima doprinosi se unapređenju međunarodnog položaja Republike Hrvatske te njezinih obrambenih sposobnosti</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100</w:t>
            </w:r>
          </w:p>
        </w:tc>
      </w:tr>
    </w:tbl>
    <w:p w:rsidR="004564F9" w:rsidRDefault="004564F9">
      <w:pPr>
        <w:jc w:val="left"/>
      </w:pPr>
    </w:p>
    <w:p w:rsidR="004564F9" w:rsidRDefault="00AE5B2D">
      <w:pPr>
        <w:pStyle w:val="Heading4"/>
      </w:pPr>
      <w:r>
        <w:t>A545063 BILATERALNA I MULTILATERALNA SURADNJA</w:t>
      </w:r>
    </w:p>
    <w:tbl>
      <w:tblPr>
        <w:tblStyle w:val="StilTablice"/>
        <w:tblW w:w="10206" w:type="dxa"/>
        <w:jc w:val="center"/>
        <w:tblLook w:val="04A0" w:firstRow="1" w:lastRow="0" w:firstColumn="1" w:lastColumn="0" w:noHBand="0" w:noVBand="1"/>
      </w:tblPr>
      <w:tblGrid>
        <w:gridCol w:w="1948"/>
        <w:gridCol w:w="1948"/>
        <w:gridCol w:w="1948"/>
        <w:gridCol w:w="1948"/>
        <w:gridCol w:w="1203"/>
        <w:gridCol w:w="1211"/>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A545063-BILATERALNA I MULTILATERALNA SURADNJA</w:t>
            </w:r>
          </w:p>
        </w:tc>
        <w:tc>
          <w:tcPr>
            <w:tcW w:w="2041" w:type="dxa"/>
          </w:tcPr>
          <w:p w:rsidR="004564F9" w:rsidRDefault="00AE5B2D">
            <w:pPr>
              <w:pStyle w:val="CellColumn"/>
              <w:jc w:val="right"/>
            </w:pPr>
            <w:r>
              <w:rPr>
                <w:rFonts w:cs="Times New Roman"/>
              </w:rPr>
              <w:t>1.577.773</w:t>
            </w:r>
          </w:p>
        </w:tc>
        <w:tc>
          <w:tcPr>
            <w:tcW w:w="2041" w:type="dxa"/>
          </w:tcPr>
          <w:p w:rsidR="004564F9" w:rsidRDefault="00AE5B2D">
            <w:pPr>
              <w:pStyle w:val="CellColumn"/>
              <w:jc w:val="right"/>
            </w:pPr>
            <w:r>
              <w:rPr>
                <w:rFonts w:cs="Times New Roman"/>
              </w:rPr>
              <w:t>1.392.017</w:t>
            </w:r>
          </w:p>
        </w:tc>
        <w:tc>
          <w:tcPr>
            <w:tcW w:w="2041" w:type="dxa"/>
          </w:tcPr>
          <w:p w:rsidR="004564F9" w:rsidRDefault="00AE5B2D">
            <w:pPr>
              <w:pStyle w:val="CellColumn"/>
              <w:jc w:val="right"/>
            </w:pPr>
            <w:r>
              <w:rPr>
                <w:rFonts w:cs="Times New Roman"/>
              </w:rPr>
              <w:t>1.344.153</w:t>
            </w:r>
          </w:p>
        </w:tc>
        <w:tc>
          <w:tcPr>
            <w:tcW w:w="1224" w:type="dxa"/>
          </w:tcPr>
          <w:p w:rsidR="004564F9" w:rsidRDefault="00AE5B2D">
            <w:pPr>
              <w:pStyle w:val="CellColumn"/>
              <w:jc w:val="right"/>
            </w:pPr>
            <w:r>
              <w:rPr>
                <w:rFonts w:cs="Times New Roman"/>
              </w:rPr>
              <w:t>96,6</w:t>
            </w:r>
          </w:p>
        </w:tc>
        <w:tc>
          <w:tcPr>
            <w:tcW w:w="1224" w:type="dxa"/>
          </w:tcPr>
          <w:p w:rsidR="004564F9" w:rsidRDefault="00AE5B2D">
            <w:pPr>
              <w:pStyle w:val="CellColumn"/>
              <w:jc w:val="right"/>
            </w:pPr>
            <w:r>
              <w:rPr>
                <w:rFonts w:cs="Times New Roman"/>
              </w:rPr>
              <w:t>85,2</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službi u Oružanim snagama Republike Hrvatske, Pravilnik o materijalnom zbrinjavanju, Uredba o mjerilima za plaće i drugim materijalnim pravima diplomatskih osoba Ministarstva obrane, vojnodiplomatskih osoba i osoba upućenih na rad u međunarodne organizacije.</w:t>
      </w:r>
    </w:p>
    <w:p w:rsidR="004564F9" w:rsidRDefault="00AE5B2D">
      <w:pPr>
        <w:pStyle w:val="Heading8"/>
        <w:jc w:val="left"/>
      </w:pPr>
      <w:r>
        <w:t>Opis aktivnosti</w:t>
      </w:r>
    </w:p>
    <w:p w:rsidR="004564F9" w:rsidRDefault="00AE5B2D">
      <w:r>
        <w:t xml:space="preserve">Aktivnost obuhvaća provedbu bilateralnih i multilateralnih međunarodnih aktivnosti, aktivnosti iz područja nadzora naoružanja te aktivnosti vojno diplomatske mreže. Cilj je osigurati uspješno funkcioniranje međunarodne obrambene suradnje koja će se težišno usmjeriti na strateške partnere te članice NATO-a i Europske unije. S državama koje su važne s aspekta vanjskopolitičkog i sigurnosnog interesa Republike Hrvatske, a nisu članice NATO-a i Europske unije prioritetno se razvija vojno-tehnička suradnja i suradnja na području vojne izobrazbe. </w:t>
      </w:r>
    </w:p>
    <w:p w:rsidR="004564F9" w:rsidRDefault="00AE5B2D">
      <w:r>
        <w:t>Izvršenje u 2025. godini obuhvatilo je rashode za organizaciju i provedbu međunarodnih aktivnosti i rashode za redovno funkcioniranje 9 vojno-diplomatskih predstavništava. Izvršenje je manje u odnosu na prethodnu godinu, najvećim dijelom na rashodima najma prostora u inozemstvu. Intenzivne promjene u međunarodnom okruženju rezultirale su većim brojem bilateralnih i multilateralnih aktivnosti, a time su ostvarene vrijednosti pokazatelja veće od ciljanih.</w:t>
      </w:r>
    </w:p>
    <w:p w:rsidR="004564F9" w:rsidRDefault="00AE5B2D">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2506"/>
        <w:gridCol w:w="2511"/>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izvršenih aktivnosti bilateralne obrambene suradnje</w:t>
            </w:r>
          </w:p>
        </w:tc>
        <w:tc>
          <w:tcPr>
            <w:tcW w:w="2551" w:type="dxa"/>
          </w:tcPr>
          <w:p w:rsidR="004564F9" w:rsidRDefault="00AE5B2D">
            <w:pPr>
              <w:pStyle w:val="CellColumn"/>
              <w:jc w:val="left"/>
            </w:pPr>
            <w:r>
              <w:rPr>
                <w:rFonts w:cs="Times New Roman"/>
              </w:rPr>
              <w:t>Aktivnosti bilateralne obrambene suradnje provode se u svrhu jačanja suradnje sa strateškim partnerima i zemljama jugoistočne Europe</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250</w:t>
            </w:r>
          </w:p>
        </w:tc>
        <w:tc>
          <w:tcPr>
            <w:tcW w:w="1020" w:type="dxa"/>
          </w:tcPr>
          <w:p w:rsidR="004564F9" w:rsidRDefault="00AE5B2D">
            <w:pPr>
              <w:pStyle w:val="CellColumn"/>
              <w:jc w:val="right"/>
            </w:pPr>
            <w:r>
              <w:rPr>
                <w:rFonts w:cs="Times New Roman"/>
              </w:rPr>
              <w:t>517</w:t>
            </w:r>
          </w:p>
        </w:tc>
      </w:tr>
      <w:tr w:rsidR="004564F9">
        <w:trPr>
          <w:jc w:val="center"/>
        </w:trPr>
        <w:tc>
          <w:tcPr>
            <w:tcW w:w="2551" w:type="dxa"/>
          </w:tcPr>
          <w:p w:rsidR="004564F9" w:rsidRDefault="00AE5B2D">
            <w:pPr>
              <w:pStyle w:val="CellColumn"/>
              <w:jc w:val="left"/>
            </w:pPr>
            <w:r>
              <w:rPr>
                <w:rFonts w:cs="Times New Roman"/>
              </w:rPr>
              <w:t>Broj izvršenih aktivnosti multilateralne obrambene suradnje</w:t>
            </w:r>
          </w:p>
        </w:tc>
        <w:tc>
          <w:tcPr>
            <w:tcW w:w="2551" w:type="dxa"/>
          </w:tcPr>
          <w:p w:rsidR="004564F9" w:rsidRDefault="00AE5B2D">
            <w:pPr>
              <w:pStyle w:val="CellColumn"/>
              <w:jc w:val="left"/>
            </w:pPr>
            <w:r>
              <w:rPr>
                <w:rFonts w:cs="Times New Roman"/>
              </w:rPr>
              <w:t>Aktivnosti multilateralne obrambene suradnje provode se u svrhu jačanja suradnje s međunarodnim organizacijama</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50</w:t>
            </w:r>
          </w:p>
        </w:tc>
        <w:tc>
          <w:tcPr>
            <w:tcW w:w="1020" w:type="dxa"/>
          </w:tcPr>
          <w:p w:rsidR="004564F9" w:rsidRDefault="00AE5B2D">
            <w:pPr>
              <w:pStyle w:val="CellColumn"/>
              <w:jc w:val="right"/>
            </w:pPr>
            <w:r>
              <w:rPr>
                <w:rFonts w:cs="Times New Roman"/>
              </w:rPr>
              <w:t>134</w:t>
            </w:r>
          </w:p>
        </w:tc>
      </w:tr>
    </w:tbl>
    <w:p w:rsidR="004564F9" w:rsidRDefault="004564F9">
      <w:pPr>
        <w:jc w:val="left"/>
      </w:pPr>
    </w:p>
    <w:p w:rsidR="004564F9" w:rsidRDefault="00AE5B2D">
      <w:pPr>
        <w:pStyle w:val="Heading4"/>
      </w:pPr>
      <w:r>
        <w:t>A545064 AKTIVNOSTI U OKVIRU NATO I EU</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A545064-AKTIVNOSTI U OKVIRU NATO I EU</w:t>
            </w:r>
          </w:p>
        </w:tc>
        <w:tc>
          <w:tcPr>
            <w:tcW w:w="2041" w:type="dxa"/>
          </w:tcPr>
          <w:p w:rsidR="004564F9" w:rsidRDefault="00AE5B2D">
            <w:pPr>
              <w:pStyle w:val="CellColumn"/>
              <w:jc w:val="right"/>
            </w:pPr>
            <w:r>
              <w:rPr>
                <w:rFonts w:cs="Times New Roman"/>
              </w:rPr>
              <w:t>12.011.993</w:t>
            </w:r>
          </w:p>
        </w:tc>
        <w:tc>
          <w:tcPr>
            <w:tcW w:w="2041" w:type="dxa"/>
          </w:tcPr>
          <w:p w:rsidR="004564F9" w:rsidRDefault="00AE5B2D">
            <w:pPr>
              <w:pStyle w:val="CellColumn"/>
              <w:jc w:val="right"/>
            </w:pPr>
            <w:r>
              <w:rPr>
                <w:rFonts w:cs="Times New Roman"/>
              </w:rPr>
              <w:t>16.335.980</w:t>
            </w:r>
          </w:p>
        </w:tc>
        <w:tc>
          <w:tcPr>
            <w:tcW w:w="2041" w:type="dxa"/>
          </w:tcPr>
          <w:p w:rsidR="004564F9" w:rsidRDefault="00AE5B2D">
            <w:pPr>
              <w:pStyle w:val="CellColumn"/>
              <w:jc w:val="right"/>
            </w:pPr>
            <w:r>
              <w:rPr>
                <w:rFonts w:cs="Times New Roman"/>
              </w:rPr>
              <w:t>16.220.524</w:t>
            </w:r>
          </w:p>
        </w:tc>
        <w:tc>
          <w:tcPr>
            <w:tcW w:w="1224" w:type="dxa"/>
          </w:tcPr>
          <w:p w:rsidR="004564F9" w:rsidRDefault="00AE5B2D">
            <w:pPr>
              <w:pStyle w:val="CellColumn"/>
              <w:jc w:val="right"/>
            </w:pPr>
            <w:r>
              <w:rPr>
                <w:rFonts w:cs="Times New Roman"/>
              </w:rPr>
              <w:t>99,3</w:t>
            </w:r>
          </w:p>
        </w:tc>
        <w:tc>
          <w:tcPr>
            <w:tcW w:w="1224" w:type="dxa"/>
          </w:tcPr>
          <w:p w:rsidR="004564F9" w:rsidRDefault="00AE5B2D">
            <w:pPr>
              <w:pStyle w:val="CellColumn"/>
              <w:jc w:val="right"/>
            </w:pPr>
            <w:r>
              <w:rPr>
                <w:rFonts w:cs="Times New Roman"/>
              </w:rPr>
              <w:t>135,0</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službi u Oružanim snagama Republike Hrvatske, Pravilnik o materijalnom zbrinjavanju, Uredba Vlade Republike Hrvatske o mjerilima za plaće i drugim materijalnim pravima diplomatskih osoba Ministarstva obrane, vojnodiplomatskih osoba i osoba upućenih na rad u međunarodne organizacije, Odluka Hrvatskog sabora o upućivanju pripadnika Oružanih snaga Republike Hrvatske na dužnosti u NATO zapovjednoj strukturi, NATO strukturi snaga i drugim nacionalnim (multinacionalnim) zapovjedništvima u operacije i druge aktivnosti u inozemstvu pod vodstvom NATO-a.</w:t>
      </w:r>
    </w:p>
    <w:p w:rsidR="004564F9" w:rsidRDefault="00AE5B2D">
      <w:pPr>
        <w:pStyle w:val="Heading8"/>
        <w:jc w:val="left"/>
      </w:pPr>
      <w:r>
        <w:t>Opis aktivnosti</w:t>
      </w:r>
    </w:p>
    <w:p w:rsidR="004564F9" w:rsidRDefault="00AE5B2D">
      <w:r>
        <w:t xml:space="preserve">Republika Hrvatska doprinosi sposobnostima NATO-a i Europske unije čime se povećavaju zahtjevi u pogledu stručnih i operativnih kapaciteta rada Stalnog predstavništva Republike Hrvatske pri Organizaciji Sjevernoatlantskog ugovora, uključujući obrambeni i vojni dio. Na području Zajedničke sigurnosne i obrambene politike Europske unije Republika Hrvatska sudjeluje u radu zajedničkih tijela i stožera, te doprinosi njihovom funkcioniranju i izgradnji zajedničkih sposobnosti. </w:t>
      </w:r>
    </w:p>
    <w:p w:rsidR="004564F9" w:rsidRDefault="00AE5B2D">
      <w:r>
        <w:t>Izvršenje u 2025. godini obuhvatilo je rashode za organizaciju i provedbu aktivnosti u okviru NATO-a i Europske unije, rashode za redovno funkcioniranje predstavništava Republike Hrvatske u tijelima i strukturama NATO-a i Europske unije te obveze po međunarodnim članarinama i zajedničkom financiranju NATO-a i Europske unije. Izvršenje je veće od prethodne godine, a povećanje se najvećim dijelom odnosi na obveze za zajedničko financiranje NATO-a i Europske unije.</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17"/>
        <w:gridCol w:w="2504"/>
        <w:gridCol w:w="1011"/>
        <w:gridCol w:w="1016"/>
        <w:gridCol w:w="1126"/>
        <w:gridCol w:w="1016"/>
        <w:gridCol w:w="1016"/>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lastRenderedPageBreak/>
              <w:t>Broj odbora NATO-a i Europske unije na kojima sudjeluju djelatnici Stalnog predstavništva Republike Hrvatske pri Organizaciji Sjevernoatlantskog ugovora</w:t>
            </w:r>
          </w:p>
        </w:tc>
        <w:tc>
          <w:tcPr>
            <w:tcW w:w="2551" w:type="dxa"/>
          </w:tcPr>
          <w:p w:rsidR="004564F9" w:rsidRDefault="00AE5B2D">
            <w:pPr>
              <w:pStyle w:val="CellColumn"/>
              <w:jc w:val="left"/>
            </w:pPr>
            <w:r>
              <w:rPr>
                <w:rFonts w:cs="Times New Roman"/>
              </w:rPr>
              <w:t>Sudjelovanjem u radu odbora ispunjavaju se obveze Republike Hrvatske u radu NATO-a i Europske unije</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102</w:t>
            </w:r>
          </w:p>
        </w:tc>
        <w:tc>
          <w:tcPr>
            <w:tcW w:w="1020" w:type="dxa"/>
          </w:tcPr>
          <w:p w:rsidR="004564F9" w:rsidRDefault="00AE5B2D">
            <w:pPr>
              <w:pStyle w:val="CellColumn"/>
              <w:jc w:val="right"/>
            </w:pPr>
            <w:r>
              <w:rPr>
                <w:rFonts w:cs="Times New Roman"/>
              </w:rPr>
              <w:t>102</w:t>
            </w:r>
          </w:p>
        </w:tc>
      </w:tr>
    </w:tbl>
    <w:p w:rsidR="004564F9" w:rsidRDefault="004564F9">
      <w:pPr>
        <w:jc w:val="left"/>
      </w:pPr>
    </w:p>
    <w:p w:rsidR="004564F9" w:rsidRDefault="00AE5B2D">
      <w:pPr>
        <w:pStyle w:val="Heading3"/>
      </w:pPr>
      <w:r>
        <w:rPr>
          <w:rFonts w:cs="Times New Roman"/>
        </w:rPr>
        <w:t>2509 MIROVNE MISIJE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4564F9">
            <w:pPr>
              <w:pStyle w:val="CellHeader"/>
              <w:jc w:val="center"/>
            </w:pP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Index izvršenje 2025./2024.</w:t>
            </w:r>
          </w:p>
        </w:tc>
      </w:tr>
      <w:tr w:rsidR="004564F9">
        <w:trPr>
          <w:jc w:val="center"/>
        </w:trPr>
        <w:tc>
          <w:tcPr>
            <w:tcW w:w="1632" w:type="dxa"/>
          </w:tcPr>
          <w:p w:rsidR="004564F9" w:rsidRDefault="00AE5B2D">
            <w:pPr>
              <w:pStyle w:val="CellColumn"/>
              <w:jc w:val="left"/>
            </w:pPr>
            <w:r>
              <w:rPr>
                <w:rFonts w:cs="Times New Roman"/>
              </w:rPr>
              <w:t>2509-MIROVNE MISIJE</w:t>
            </w:r>
          </w:p>
        </w:tc>
        <w:tc>
          <w:tcPr>
            <w:tcW w:w="2041" w:type="dxa"/>
          </w:tcPr>
          <w:p w:rsidR="004564F9" w:rsidRDefault="00AE5B2D">
            <w:pPr>
              <w:pStyle w:val="CellColumn"/>
              <w:jc w:val="right"/>
            </w:pPr>
            <w:r>
              <w:rPr>
                <w:rFonts w:cs="Times New Roman"/>
              </w:rPr>
              <w:t>24.037.318</w:t>
            </w:r>
          </w:p>
        </w:tc>
        <w:tc>
          <w:tcPr>
            <w:tcW w:w="2041" w:type="dxa"/>
          </w:tcPr>
          <w:p w:rsidR="004564F9" w:rsidRDefault="00AE5B2D">
            <w:pPr>
              <w:pStyle w:val="CellColumn"/>
              <w:jc w:val="right"/>
            </w:pPr>
            <w:r>
              <w:rPr>
                <w:rFonts w:cs="Times New Roman"/>
              </w:rPr>
              <w:t>22.984.358</w:t>
            </w:r>
          </w:p>
        </w:tc>
        <w:tc>
          <w:tcPr>
            <w:tcW w:w="2041" w:type="dxa"/>
          </w:tcPr>
          <w:p w:rsidR="004564F9" w:rsidRDefault="00AE5B2D">
            <w:pPr>
              <w:pStyle w:val="CellColumn"/>
              <w:jc w:val="right"/>
            </w:pPr>
            <w:r>
              <w:rPr>
                <w:rFonts w:cs="Times New Roman"/>
              </w:rPr>
              <w:t>22.857.127</w:t>
            </w:r>
          </w:p>
        </w:tc>
        <w:tc>
          <w:tcPr>
            <w:tcW w:w="1224" w:type="dxa"/>
          </w:tcPr>
          <w:p w:rsidR="004564F9" w:rsidRDefault="00AE5B2D">
            <w:pPr>
              <w:pStyle w:val="CellColumn"/>
              <w:jc w:val="right"/>
            </w:pPr>
            <w:r>
              <w:rPr>
                <w:rFonts w:cs="Times New Roman"/>
              </w:rPr>
              <w:t>99,4</w:t>
            </w:r>
          </w:p>
        </w:tc>
        <w:tc>
          <w:tcPr>
            <w:tcW w:w="1224" w:type="dxa"/>
          </w:tcPr>
          <w:p w:rsidR="004564F9" w:rsidRDefault="00AE5B2D">
            <w:pPr>
              <w:pStyle w:val="CellColumn"/>
              <w:jc w:val="right"/>
            </w:pPr>
            <w:r>
              <w:rPr>
                <w:rFonts w:cs="Times New Roman"/>
              </w:rPr>
              <w:t>95,1</w:t>
            </w:r>
          </w:p>
        </w:tc>
      </w:tr>
    </w:tbl>
    <w:p w:rsidR="004564F9" w:rsidRDefault="004564F9">
      <w:pPr>
        <w:jc w:val="left"/>
      </w:pPr>
    </w:p>
    <w:p w:rsidR="004564F9" w:rsidRDefault="00AE5B2D">
      <w:pPr>
        <w:pStyle w:val="Heading8"/>
        <w:jc w:val="left"/>
      </w:pPr>
      <w:r>
        <w:t>Cilj 1. Aktivno sudjelovati u izgradnji sigurnijeg međunarodnog okruženja</w:t>
      </w:r>
    </w:p>
    <w:p w:rsidR="004564F9" w:rsidRDefault="00AE5B2D">
      <w:pPr>
        <w:pStyle w:val="Heading8"/>
        <w:jc w:val="left"/>
      </w:pPr>
      <w:r>
        <w:t>Opis provedbe cilja programa</w:t>
      </w:r>
    </w:p>
    <w:p w:rsidR="004564F9" w:rsidRDefault="00AE5B2D">
      <w:r>
        <w:t>Republika Hrvatska ispunjava preuzete međunarodne obveze sudjelovanjem u međunarodnim misijama, operacijama i drugim aktivnostima. Sudjelovanje pripadnika Oružanih snaga temelji se na učinkovitoj pripremi prije upućivanja na zadaću te na stvaranju sigurnosnih uvjeta pripadnika Oružanih snaga na području provedbe misija i operacija.</w:t>
      </w:r>
    </w:p>
    <w:p w:rsidR="004564F9" w:rsidRDefault="00AE5B2D">
      <w:pPr>
        <w:pStyle w:val="Heading8"/>
        <w:jc w:val="left"/>
      </w:pPr>
      <w:r>
        <w:t>Pokazatelji učinka</w:t>
      </w:r>
    </w:p>
    <w:tbl>
      <w:tblPr>
        <w:tblStyle w:val="StilTablice"/>
        <w:tblW w:w="10206" w:type="dxa"/>
        <w:jc w:val="center"/>
        <w:tblLook w:val="04A0" w:firstRow="1" w:lastRow="0" w:firstColumn="1" w:lastColumn="0" w:noHBand="0" w:noVBand="1"/>
      </w:tblPr>
      <w:tblGrid>
        <w:gridCol w:w="2512"/>
        <w:gridCol w:w="2505"/>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učinka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918"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Ispunjene preuzete obveze sudjelovanja u izgradnji sigurnijeg međunarodnog okruženja</w:t>
            </w:r>
          </w:p>
        </w:tc>
        <w:tc>
          <w:tcPr>
            <w:tcW w:w="2551" w:type="dxa"/>
          </w:tcPr>
          <w:p w:rsidR="004564F9" w:rsidRDefault="00AE5B2D">
            <w:pPr>
              <w:pStyle w:val="CellColumn"/>
              <w:jc w:val="left"/>
            </w:pPr>
            <w:r>
              <w:rPr>
                <w:rFonts w:cs="Times New Roman"/>
              </w:rPr>
              <w:t>Združenim djelovanjem sa saveznicima u misijama i operacijama pridonosi se smanjenju kriznih točaka u svijetu</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100</w:t>
            </w:r>
          </w:p>
        </w:tc>
      </w:tr>
    </w:tbl>
    <w:p w:rsidR="004564F9" w:rsidRDefault="004564F9">
      <w:pPr>
        <w:jc w:val="left"/>
      </w:pPr>
    </w:p>
    <w:p w:rsidR="004564F9" w:rsidRDefault="00AE5B2D">
      <w:pPr>
        <w:pStyle w:val="Heading4"/>
      </w:pPr>
      <w:r>
        <w:t>A545065 UN MISIJE I OPERACIJE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A545065-UN MISIJE I OPERACIJE</w:t>
            </w:r>
          </w:p>
        </w:tc>
        <w:tc>
          <w:tcPr>
            <w:tcW w:w="2041" w:type="dxa"/>
          </w:tcPr>
          <w:p w:rsidR="004564F9" w:rsidRDefault="00AE5B2D">
            <w:pPr>
              <w:pStyle w:val="CellColumn"/>
              <w:jc w:val="right"/>
            </w:pPr>
            <w:r>
              <w:rPr>
                <w:rFonts w:cs="Times New Roman"/>
              </w:rPr>
              <w:t>686.765</w:t>
            </w:r>
          </w:p>
        </w:tc>
        <w:tc>
          <w:tcPr>
            <w:tcW w:w="2041" w:type="dxa"/>
          </w:tcPr>
          <w:p w:rsidR="004564F9" w:rsidRDefault="00AE5B2D">
            <w:pPr>
              <w:pStyle w:val="CellColumn"/>
              <w:jc w:val="right"/>
            </w:pPr>
            <w:r>
              <w:rPr>
                <w:rFonts w:cs="Times New Roman"/>
              </w:rPr>
              <w:t>678.424</w:t>
            </w:r>
          </w:p>
        </w:tc>
        <w:tc>
          <w:tcPr>
            <w:tcW w:w="2041" w:type="dxa"/>
          </w:tcPr>
          <w:p w:rsidR="004564F9" w:rsidRDefault="00AE5B2D">
            <w:pPr>
              <w:pStyle w:val="CellColumn"/>
              <w:jc w:val="right"/>
            </w:pPr>
            <w:r>
              <w:rPr>
                <w:rFonts w:cs="Times New Roman"/>
              </w:rPr>
              <w:t>657.509</w:t>
            </w:r>
          </w:p>
        </w:tc>
        <w:tc>
          <w:tcPr>
            <w:tcW w:w="1224" w:type="dxa"/>
          </w:tcPr>
          <w:p w:rsidR="004564F9" w:rsidRDefault="00AE5B2D">
            <w:pPr>
              <w:pStyle w:val="CellColumn"/>
              <w:jc w:val="right"/>
            </w:pPr>
            <w:r>
              <w:rPr>
                <w:rFonts w:cs="Times New Roman"/>
              </w:rPr>
              <w:t>96,9</w:t>
            </w:r>
          </w:p>
        </w:tc>
        <w:tc>
          <w:tcPr>
            <w:tcW w:w="1224" w:type="dxa"/>
          </w:tcPr>
          <w:p w:rsidR="004564F9" w:rsidRDefault="00AE5B2D">
            <w:pPr>
              <w:pStyle w:val="CellColumn"/>
              <w:jc w:val="right"/>
            </w:pPr>
            <w:r>
              <w:rPr>
                <w:rFonts w:cs="Times New Roman"/>
              </w:rPr>
              <w:t>95,7</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službi u Oružanim snagama Republike Hrvatske, odluke Hrvatskog sabora o sudjelovanju pripadnika Oružanih snaga Republike Hrvatske u operacijama potpore miru Ujedinjenih naroda; Pravilnik o sudjelovanju pripadnika Oružanih snaga Republike Hrvatske u operacijama potpore miru, operacijama odgovora na krize, humanitarnim operacijama i drugim aktivnostima u inozemstvu, Pravilnik o materijalnom zbrinjavanju.</w:t>
      </w:r>
    </w:p>
    <w:p w:rsidR="004564F9" w:rsidRDefault="00AE5B2D">
      <w:pPr>
        <w:pStyle w:val="Heading8"/>
        <w:jc w:val="left"/>
      </w:pPr>
      <w:r>
        <w:lastRenderedPageBreak/>
        <w:t>Opis aktivnosti</w:t>
      </w:r>
    </w:p>
    <w:p w:rsidR="004564F9" w:rsidRDefault="00AE5B2D">
      <w:r>
        <w:t>Pripadnici Oružanih snaga Republike Hrvatske su u 2025. godini sudjelovali u 3 operacije potpore miru Ujedinjenih naroda: u Indiji i Pakistanu (UNMOGIP), u Libanonu (UNIFIL) i u Zapadnoj Sahari (MINURSO). Pripadnici Oružanih snaga su u operacijama bili raspoređeni na stožerne dužnosti u zapovjedništvima operacije i kao vojni promatrači. Na pozicijama koje Oružane snage popunjavaju, u 2025. godini pripadnici Oružanih snaga prosječno su sudjelovali s 15 pripadnika (popunjavali 15 pozicija). Zbog rotacija na pozicijama koje pripadnici Oružanih snaga popunjavaju, tijekom 2025. ukupno je upućeno 25 pripadnika Oružanih snaga. Izvršenje aktivnosti u 2025. godini odnosilo se najvećim dijelom na naknade zaposlenima za sudjelovanje u operacijama potpore miru, usluge prijevoza i zdravstvene usluge.</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5"/>
        <w:gridCol w:w="2512"/>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operacija potpore miru Ujedinjenih naroda</w:t>
            </w:r>
          </w:p>
        </w:tc>
        <w:tc>
          <w:tcPr>
            <w:tcW w:w="2551" w:type="dxa"/>
          </w:tcPr>
          <w:p w:rsidR="004564F9" w:rsidRDefault="00AE5B2D">
            <w:pPr>
              <w:pStyle w:val="CellColumn"/>
              <w:jc w:val="left"/>
            </w:pPr>
            <w:r>
              <w:rPr>
                <w:rFonts w:cs="Times New Roman"/>
              </w:rPr>
              <w:t>Očuvanje mira i stabilnosti sudjelovanjem u operacijama potpore miru</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3</w:t>
            </w:r>
          </w:p>
        </w:tc>
        <w:tc>
          <w:tcPr>
            <w:tcW w:w="1020" w:type="dxa"/>
          </w:tcPr>
          <w:p w:rsidR="004564F9" w:rsidRDefault="00AE5B2D">
            <w:pPr>
              <w:pStyle w:val="CellColumn"/>
              <w:jc w:val="right"/>
            </w:pPr>
            <w:r>
              <w:rPr>
                <w:rFonts w:cs="Times New Roman"/>
              </w:rPr>
              <w:t>3</w:t>
            </w:r>
          </w:p>
        </w:tc>
      </w:tr>
      <w:tr w:rsidR="004564F9">
        <w:trPr>
          <w:jc w:val="center"/>
        </w:trPr>
        <w:tc>
          <w:tcPr>
            <w:tcW w:w="2551" w:type="dxa"/>
          </w:tcPr>
          <w:p w:rsidR="004564F9" w:rsidRDefault="00AE5B2D">
            <w:pPr>
              <w:pStyle w:val="CellColumn"/>
              <w:jc w:val="left"/>
            </w:pPr>
            <w:r>
              <w:rPr>
                <w:rFonts w:cs="Times New Roman"/>
              </w:rPr>
              <w:t>Broj pripadnika koji sudjeluju u operacijama potpore miru Ujedinjenih naroda</w:t>
            </w:r>
          </w:p>
        </w:tc>
        <w:tc>
          <w:tcPr>
            <w:tcW w:w="2551" w:type="dxa"/>
          </w:tcPr>
          <w:p w:rsidR="004564F9" w:rsidRDefault="00AE5B2D">
            <w:pPr>
              <w:pStyle w:val="CellColumn"/>
              <w:jc w:val="left"/>
            </w:pPr>
            <w:r>
              <w:rPr>
                <w:rFonts w:cs="Times New Roman"/>
              </w:rPr>
              <w:t>Pripadnici Oružanih snaga svojim sudjelovanjem pridonose provedbi operacija potpore miru</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17</w:t>
            </w:r>
          </w:p>
        </w:tc>
        <w:tc>
          <w:tcPr>
            <w:tcW w:w="1020" w:type="dxa"/>
          </w:tcPr>
          <w:p w:rsidR="004564F9" w:rsidRDefault="00AE5B2D">
            <w:pPr>
              <w:pStyle w:val="CellColumn"/>
              <w:jc w:val="right"/>
            </w:pPr>
            <w:r>
              <w:rPr>
                <w:rFonts w:cs="Times New Roman"/>
              </w:rPr>
              <w:t>15</w:t>
            </w:r>
          </w:p>
        </w:tc>
      </w:tr>
    </w:tbl>
    <w:p w:rsidR="004564F9" w:rsidRDefault="004564F9">
      <w:pPr>
        <w:jc w:val="left"/>
      </w:pPr>
    </w:p>
    <w:p w:rsidR="004564F9" w:rsidRDefault="00AE5B2D">
      <w:pPr>
        <w:pStyle w:val="Heading4"/>
      </w:pPr>
      <w:r>
        <w:t>A545066 NATO MISIJE I OPERACIJE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A545066-NATO MISIJE I OPERACIJE</w:t>
            </w:r>
          </w:p>
        </w:tc>
        <w:tc>
          <w:tcPr>
            <w:tcW w:w="2041" w:type="dxa"/>
          </w:tcPr>
          <w:p w:rsidR="004564F9" w:rsidRDefault="00AE5B2D">
            <w:pPr>
              <w:pStyle w:val="CellColumn"/>
              <w:jc w:val="right"/>
            </w:pPr>
            <w:r>
              <w:rPr>
                <w:rFonts w:cs="Times New Roman"/>
              </w:rPr>
              <w:t>22.808.187</w:t>
            </w:r>
          </w:p>
        </w:tc>
        <w:tc>
          <w:tcPr>
            <w:tcW w:w="2041" w:type="dxa"/>
          </w:tcPr>
          <w:p w:rsidR="004564F9" w:rsidRDefault="00AE5B2D">
            <w:pPr>
              <w:pStyle w:val="CellColumn"/>
              <w:jc w:val="right"/>
            </w:pPr>
            <w:r>
              <w:rPr>
                <w:rFonts w:cs="Times New Roman"/>
              </w:rPr>
              <w:t>21.922.436</w:t>
            </w:r>
          </w:p>
        </w:tc>
        <w:tc>
          <w:tcPr>
            <w:tcW w:w="2041" w:type="dxa"/>
          </w:tcPr>
          <w:p w:rsidR="004564F9" w:rsidRDefault="00AE5B2D">
            <w:pPr>
              <w:pStyle w:val="CellColumn"/>
              <w:jc w:val="right"/>
            </w:pPr>
            <w:r>
              <w:rPr>
                <w:rFonts w:cs="Times New Roman"/>
              </w:rPr>
              <w:t>21.816.667</w:t>
            </w:r>
          </w:p>
        </w:tc>
        <w:tc>
          <w:tcPr>
            <w:tcW w:w="1224" w:type="dxa"/>
          </w:tcPr>
          <w:p w:rsidR="004564F9" w:rsidRDefault="00AE5B2D">
            <w:pPr>
              <w:pStyle w:val="CellColumn"/>
              <w:jc w:val="right"/>
            </w:pPr>
            <w:r>
              <w:rPr>
                <w:rFonts w:cs="Times New Roman"/>
              </w:rPr>
              <w:t>99,5</w:t>
            </w:r>
          </w:p>
        </w:tc>
        <w:tc>
          <w:tcPr>
            <w:tcW w:w="1224" w:type="dxa"/>
          </w:tcPr>
          <w:p w:rsidR="004564F9" w:rsidRDefault="00AE5B2D">
            <w:pPr>
              <w:pStyle w:val="CellColumn"/>
              <w:jc w:val="right"/>
            </w:pPr>
            <w:r>
              <w:rPr>
                <w:rFonts w:cs="Times New Roman"/>
              </w:rPr>
              <w:t>95,7</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službi u Oružanim snagama Republike Hrvatske, odluke Hrvatskog sabora o sudjelovanju Oružanih snaga Republike Hrvatske u misijama, operacijama i aktivnostima NATO-a; Pravilnik o sudjelovanju pripadnika Oružanih snaga Republike Hrvatske u operacijama potpore miru, operacijama odgovora na krize, humanitarnim operacijama i drugim aktivnostima u inozemstvu, Pravilnik o materijalnom zbrinjavanju.</w:t>
      </w:r>
    </w:p>
    <w:p w:rsidR="004564F9" w:rsidRDefault="00AE5B2D">
      <w:pPr>
        <w:pStyle w:val="Heading8"/>
        <w:jc w:val="left"/>
      </w:pPr>
      <w:r>
        <w:t>Opis aktivnosti</w:t>
      </w:r>
    </w:p>
    <w:p w:rsidR="004564F9" w:rsidRDefault="00AE5B2D">
      <w:r>
        <w:t>Pripadnici Oružanih snaga Republike Hrvatske su u 2025. godini sudjelovali u 8 operacija, misija i aktivnosti vođenih od NATO-a: u operaciji potpore miru KFOR na Kosovu i operaciji potpore miru "SEA GUARDIAN" u Sredozemlju, u misiji "NATO MISIJI U IRAKU",  u sklopu aktivnosti NATO prednjih kopnenih snaga u Republici Poljskoj, Republici Bugarskoj, Republici Litvi i Mađarskoj, te u aktivnosti Stalne NATO skupine protuminskih snaga 2. U operacijama, misijama i aktivnostima NATO-a sudjelovalo je prosječno 317 pripadnika Oružanih snaga. Zbog rotacija na pozicijama koje pripadnici Oružanih snaga popunjavaju, tijekom 2025. godine ukupno je upućeno 903 pripadnika. Pored NATO vođenih operacija, misija i aktivnosti, pripadnici Oružanih snaga sudjelovali su i u operaciji koalicijskih snaga "INHERENT RESOLVE" u Kuvajtu s popunjavanjem 1 stožerne pozicije. Izvršenje aktivnosti u 2025. godini u najvećoj mjeri odnosilo se na naknade zaposlenima, usluge prijevoza, prehrane, smještaja, zdravstvene usluge, pogonsko gorivo, premije osiguranja i nabavu vojne opreme.</w:t>
      </w:r>
    </w:p>
    <w:p w:rsidR="004564F9" w:rsidRDefault="00AE5B2D">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2506"/>
        <w:gridCol w:w="2511"/>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NATO misija, operacija i aktivnosti</w:t>
            </w:r>
          </w:p>
        </w:tc>
        <w:tc>
          <w:tcPr>
            <w:tcW w:w="2551" w:type="dxa"/>
          </w:tcPr>
          <w:p w:rsidR="004564F9" w:rsidRDefault="00AE5B2D">
            <w:pPr>
              <w:pStyle w:val="CellColumn"/>
              <w:jc w:val="left"/>
            </w:pPr>
            <w:r>
              <w:rPr>
                <w:rFonts w:cs="Times New Roman"/>
              </w:rPr>
              <w:t>Očuvanje mira i stabilnosti sudjelovanjem u NATO misijama, operacijama i aktivnostima</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9</w:t>
            </w:r>
          </w:p>
        </w:tc>
        <w:tc>
          <w:tcPr>
            <w:tcW w:w="1020" w:type="dxa"/>
          </w:tcPr>
          <w:p w:rsidR="004564F9" w:rsidRDefault="00AE5B2D">
            <w:pPr>
              <w:pStyle w:val="CellColumn"/>
              <w:jc w:val="right"/>
            </w:pPr>
            <w:r>
              <w:rPr>
                <w:rFonts w:cs="Times New Roman"/>
              </w:rPr>
              <w:t>8</w:t>
            </w:r>
          </w:p>
        </w:tc>
      </w:tr>
      <w:tr w:rsidR="004564F9">
        <w:trPr>
          <w:jc w:val="center"/>
        </w:trPr>
        <w:tc>
          <w:tcPr>
            <w:tcW w:w="2551" w:type="dxa"/>
          </w:tcPr>
          <w:p w:rsidR="004564F9" w:rsidRDefault="00AE5B2D">
            <w:pPr>
              <w:pStyle w:val="CellColumn"/>
              <w:jc w:val="left"/>
            </w:pPr>
            <w:r>
              <w:rPr>
                <w:rFonts w:cs="Times New Roman"/>
              </w:rPr>
              <w:t>Broj pripadnika koji sudjeluju u NATO misijama, operacijama i aktivnostima</w:t>
            </w:r>
          </w:p>
        </w:tc>
        <w:tc>
          <w:tcPr>
            <w:tcW w:w="2551" w:type="dxa"/>
          </w:tcPr>
          <w:p w:rsidR="004564F9" w:rsidRDefault="00AE5B2D">
            <w:pPr>
              <w:pStyle w:val="CellColumn"/>
              <w:jc w:val="left"/>
            </w:pPr>
            <w:r>
              <w:rPr>
                <w:rFonts w:cs="Times New Roman"/>
              </w:rPr>
              <w:t>Pripadnici Oružanih snaga svojim sudjelovanjem pridonose provedbi misija, operacija i aktivnosti</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346</w:t>
            </w:r>
          </w:p>
        </w:tc>
        <w:tc>
          <w:tcPr>
            <w:tcW w:w="1020" w:type="dxa"/>
          </w:tcPr>
          <w:p w:rsidR="004564F9" w:rsidRDefault="00AE5B2D">
            <w:pPr>
              <w:pStyle w:val="CellColumn"/>
              <w:jc w:val="right"/>
            </w:pPr>
            <w:r>
              <w:rPr>
                <w:rFonts w:cs="Times New Roman"/>
              </w:rPr>
              <w:t>317</w:t>
            </w:r>
          </w:p>
        </w:tc>
      </w:tr>
    </w:tbl>
    <w:p w:rsidR="004564F9" w:rsidRDefault="004564F9">
      <w:pPr>
        <w:jc w:val="left"/>
      </w:pPr>
    </w:p>
    <w:p w:rsidR="004564F9" w:rsidRDefault="00AE5B2D">
      <w:pPr>
        <w:pStyle w:val="Heading4"/>
      </w:pPr>
      <w:r>
        <w:t>A545067 EU MISIJE I OPERACIJE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A545067-EU MISIJE I OPERACIJE</w:t>
            </w:r>
          </w:p>
        </w:tc>
        <w:tc>
          <w:tcPr>
            <w:tcW w:w="2041" w:type="dxa"/>
          </w:tcPr>
          <w:p w:rsidR="004564F9" w:rsidRDefault="00AE5B2D">
            <w:pPr>
              <w:pStyle w:val="CellColumn"/>
              <w:jc w:val="right"/>
            </w:pPr>
            <w:r>
              <w:rPr>
                <w:rFonts w:cs="Times New Roman"/>
              </w:rPr>
              <w:t>542.366</w:t>
            </w:r>
          </w:p>
        </w:tc>
        <w:tc>
          <w:tcPr>
            <w:tcW w:w="2041" w:type="dxa"/>
          </w:tcPr>
          <w:p w:rsidR="004564F9" w:rsidRDefault="00AE5B2D">
            <w:pPr>
              <w:pStyle w:val="CellColumn"/>
              <w:jc w:val="right"/>
            </w:pPr>
            <w:r>
              <w:rPr>
                <w:rFonts w:cs="Times New Roman"/>
              </w:rPr>
              <w:t>383.498</w:t>
            </w:r>
          </w:p>
        </w:tc>
        <w:tc>
          <w:tcPr>
            <w:tcW w:w="2041" w:type="dxa"/>
          </w:tcPr>
          <w:p w:rsidR="004564F9" w:rsidRDefault="00AE5B2D">
            <w:pPr>
              <w:pStyle w:val="CellColumn"/>
              <w:jc w:val="right"/>
            </w:pPr>
            <w:r>
              <w:rPr>
                <w:rFonts w:cs="Times New Roman"/>
              </w:rPr>
              <w:t>382.951</w:t>
            </w:r>
          </w:p>
        </w:tc>
        <w:tc>
          <w:tcPr>
            <w:tcW w:w="1224" w:type="dxa"/>
          </w:tcPr>
          <w:p w:rsidR="004564F9" w:rsidRDefault="00AE5B2D">
            <w:pPr>
              <w:pStyle w:val="CellColumn"/>
              <w:jc w:val="right"/>
            </w:pPr>
            <w:r>
              <w:rPr>
                <w:rFonts w:cs="Times New Roman"/>
              </w:rPr>
              <w:t>99,9</w:t>
            </w:r>
          </w:p>
        </w:tc>
        <w:tc>
          <w:tcPr>
            <w:tcW w:w="1224" w:type="dxa"/>
          </w:tcPr>
          <w:p w:rsidR="004564F9" w:rsidRDefault="00AE5B2D">
            <w:pPr>
              <w:pStyle w:val="CellColumn"/>
              <w:jc w:val="right"/>
            </w:pPr>
            <w:r>
              <w:rPr>
                <w:rFonts w:cs="Times New Roman"/>
              </w:rPr>
              <w:t>70,6</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službi u Oružanim snagama Republike Hrvatske, odluke Hrvatskog sabora o sudjelovanju pripadnika Oružanih snaga Republike Hrvatske u misijama i operacijama Europske unije, Pravilnik o sudjelovanju pripadnika Oružanih snaga Republike Hrvatske u operacijama potpore miru, operacijama odgovora na krize, humanitarnim operacijama i drugim aktivnostima u inozemstvu, Pravilnik o materijalnom zbrinjavanju.</w:t>
      </w:r>
    </w:p>
    <w:p w:rsidR="004564F9" w:rsidRDefault="00AE5B2D">
      <w:pPr>
        <w:pStyle w:val="Heading8"/>
        <w:jc w:val="left"/>
      </w:pPr>
      <w:r>
        <w:t>Opis aktivnosti</w:t>
      </w:r>
    </w:p>
    <w:p w:rsidR="004564F9" w:rsidRDefault="00AE5B2D">
      <w:r>
        <w:t>Pripadnici Oružanih snaga Republike Hrvatske su u 2025. godini sudjelovali u dvije EU vođene operacije: EUNAVFOR ATALANTA i EUNAVFOR MED IRINI popunjavanjem 1 stožerne pozicije u Zapovjedništvu operacije EUNAVFOR ATALANTA i 4 stožerne pozicije u Zapovjedništvu operacije EUNAVFOR MED IRINI. Zbog rotacija na pozicijama koje pripadnici Oružanih snaga popunjavaju, tijekom 2025. godine bilo je potrebno uputiti ukupno 12 pripadnika Oružanih snaga. Osim sudjelovanja u operacijama, u 2025. godini Oružane snage sudjelovale su u sastavu Borbene skupine Europske unije pod vodstvom Savezne Republike  Njemačke. Izvršenje aktivnosti u 2025. godini odnosilo se najvećim dijelom na naknade zaposlenima za sudjelovanje u operacijama, uslugu prijevoza i telefona, smještaja, prehrane  i zdravstvene usluge.</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5"/>
        <w:gridCol w:w="2512"/>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operacija Europske unije</w:t>
            </w:r>
          </w:p>
        </w:tc>
        <w:tc>
          <w:tcPr>
            <w:tcW w:w="2551" w:type="dxa"/>
          </w:tcPr>
          <w:p w:rsidR="004564F9" w:rsidRDefault="00AE5B2D">
            <w:pPr>
              <w:pStyle w:val="CellColumn"/>
              <w:jc w:val="left"/>
            </w:pPr>
            <w:r>
              <w:rPr>
                <w:rFonts w:cs="Times New Roman"/>
              </w:rPr>
              <w:t>Očuvanje mira i stabilnosti sudjelovanjem u operacijama Europske unije</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w:t>
            </w:r>
          </w:p>
        </w:tc>
        <w:tc>
          <w:tcPr>
            <w:tcW w:w="1020" w:type="dxa"/>
          </w:tcPr>
          <w:p w:rsidR="004564F9" w:rsidRDefault="00AE5B2D">
            <w:pPr>
              <w:pStyle w:val="CellColumn"/>
              <w:jc w:val="right"/>
            </w:pPr>
            <w:r>
              <w:rPr>
                <w:rFonts w:cs="Times New Roman"/>
              </w:rPr>
              <w:t>2</w:t>
            </w:r>
          </w:p>
        </w:tc>
      </w:tr>
      <w:tr w:rsidR="004564F9">
        <w:trPr>
          <w:jc w:val="center"/>
        </w:trPr>
        <w:tc>
          <w:tcPr>
            <w:tcW w:w="2551" w:type="dxa"/>
          </w:tcPr>
          <w:p w:rsidR="004564F9" w:rsidRDefault="00AE5B2D">
            <w:pPr>
              <w:pStyle w:val="CellColumn"/>
              <w:jc w:val="left"/>
            </w:pPr>
            <w:r>
              <w:rPr>
                <w:rFonts w:cs="Times New Roman"/>
              </w:rPr>
              <w:t>Broj djelatnika koji sudjeluju u operacijama Europske unije</w:t>
            </w:r>
          </w:p>
        </w:tc>
        <w:tc>
          <w:tcPr>
            <w:tcW w:w="2551" w:type="dxa"/>
          </w:tcPr>
          <w:p w:rsidR="004564F9" w:rsidRDefault="00AE5B2D">
            <w:pPr>
              <w:pStyle w:val="CellColumn"/>
              <w:jc w:val="left"/>
            </w:pPr>
            <w:r>
              <w:rPr>
                <w:rFonts w:cs="Times New Roman"/>
              </w:rPr>
              <w:t>Pripadnici Oružanih snaga svojim sudjelovanjem pridonose provedbi operacija</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4</w:t>
            </w:r>
          </w:p>
        </w:tc>
        <w:tc>
          <w:tcPr>
            <w:tcW w:w="1020" w:type="dxa"/>
          </w:tcPr>
          <w:p w:rsidR="004564F9" w:rsidRDefault="00AE5B2D">
            <w:pPr>
              <w:pStyle w:val="CellColumn"/>
              <w:jc w:val="right"/>
            </w:pPr>
            <w:r>
              <w:rPr>
                <w:rFonts w:cs="Times New Roman"/>
              </w:rPr>
              <w:t>5</w:t>
            </w:r>
          </w:p>
        </w:tc>
      </w:tr>
    </w:tbl>
    <w:p w:rsidR="004564F9" w:rsidRDefault="004564F9">
      <w:pPr>
        <w:jc w:val="left"/>
      </w:pPr>
    </w:p>
    <w:p w:rsidR="004564F9" w:rsidRDefault="00AE5B2D">
      <w:pPr>
        <w:pStyle w:val="Heading3"/>
      </w:pPr>
      <w:r>
        <w:rPr>
          <w:rFonts w:cs="Times New Roman"/>
        </w:rPr>
        <w:lastRenderedPageBreak/>
        <w:t>2606 KORIŠTENJE ORUŽANIH SNAGA ZA POMOĆ CIVILNIM INSTITUCIJAMA I STANOVNIŠTVU</w:t>
      </w:r>
    </w:p>
    <w:tbl>
      <w:tblPr>
        <w:tblStyle w:val="StilTablice"/>
        <w:tblW w:w="10206" w:type="dxa"/>
        <w:jc w:val="center"/>
        <w:tblLook w:val="04A0" w:firstRow="1" w:lastRow="0" w:firstColumn="1" w:lastColumn="0" w:noHBand="0" w:noVBand="1"/>
      </w:tblPr>
      <w:tblGrid>
        <w:gridCol w:w="1659"/>
        <w:gridCol w:w="2034"/>
        <w:gridCol w:w="2034"/>
        <w:gridCol w:w="2034"/>
        <w:gridCol w:w="1222"/>
        <w:gridCol w:w="1223"/>
      </w:tblGrid>
      <w:tr w:rsidR="004564F9">
        <w:trPr>
          <w:jc w:val="center"/>
        </w:trPr>
        <w:tc>
          <w:tcPr>
            <w:tcW w:w="1632" w:type="dxa"/>
            <w:shd w:val="clear" w:color="auto" w:fill="B5C0D8"/>
          </w:tcPr>
          <w:p w:rsidR="004564F9" w:rsidRDefault="004564F9">
            <w:pPr>
              <w:pStyle w:val="CellHeader"/>
              <w:jc w:val="center"/>
            </w:pP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Index izvršenje 2025./2024.</w:t>
            </w:r>
          </w:p>
        </w:tc>
      </w:tr>
      <w:tr w:rsidR="004564F9">
        <w:trPr>
          <w:jc w:val="center"/>
        </w:trPr>
        <w:tc>
          <w:tcPr>
            <w:tcW w:w="1632" w:type="dxa"/>
          </w:tcPr>
          <w:p w:rsidR="004564F9" w:rsidRDefault="00AE5B2D">
            <w:pPr>
              <w:pStyle w:val="CellColumn"/>
              <w:jc w:val="left"/>
            </w:pPr>
            <w:r>
              <w:rPr>
                <w:rFonts w:cs="Times New Roman"/>
              </w:rPr>
              <w:t>2606-KORIŠTENJE ORUŽANIH SNAGA ZA POMOĆ CIVILNIM INSTITUCIJAMA I STANOVNIŠTVU</w:t>
            </w:r>
          </w:p>
        </w:tc>
        <w:tc>
          <w:tcPr>
            <w:tcW w:w="2041" w:type="dxa"/>
          </w:tcPr>
          <w:p w:rsidR="004564F9" w:rsidRDefault="00AE5B2D">
            <w:pPr>
              <w:pStyle w:val="CellColumn"/>
              <w:jc w:val="right"/>
            </w:pPr>
            <w:r>
              <w:rPr>
                <w:rFonts w:cs="Times New Roman"/>
              </w:rPr>
              <w:t>20.222.111</w:t>
            </w:r>
          </w:p>
        </w:tc>
        <w:tc>
          <w:tcPr>
            <w:tcW w:w="2041" w:type="dxa"/>
          </w:tcPr>
          <w:p w:rsidR="004564F9" w:rsidRDefault="00AE5B2D">
            <w:pPr>
              <w:pStyle w:val="CellColumn"/>
              <w:jc w:val="right"/>
            </w:pPr>
            <w:r>
              <w:rPr>
                <w:rFonts w:cs="Times New Roman"/>
              </w:rPr>
              <w:t>23.807.666</w:t>
            </w:r>
          </w:p>
        </w:tc>
        <w:tc>
          <w:tcPr>
            <w:tcW w:w="2041" w:type="dxa"/>
          </w:tcPr>
          <w:p w:rsidR="004564F9" w:rsidRDefault="00AE5B2D">
            <w:pPr>
              <w:pStyle w:val="CellColumn"/>
              <w:jc w:val="right"/>
            </w:pPr>
            <w:r>
              <w:rPr>
                <w:rFonts w:cs="Times New Roman"/>
              </w:rPr>
              <w:t>23.524.675</w:t>
            </w:r>
          </w:p>
        </w:tc>
        <w:tc>
          <w:tcPr>
            <w:tcW w:w="1224" w:type="dxa"/>
          </w:tcPr>
          <w:p w:rsidR="004564F9" w:rsidRDefault="00AE5B2D">
            <w:pPr>
              <w:pStyle w:val="CellColumn"/>
              <w:jc w:val="right"/>
            </w:pPr>
            <w:r>
              <w:rPr>
                <w:rFonts w:cs="Times New Roman"/>
              </w:rPr>
              <w:t>98,8</w:t>
            </w:r>
          </w:p>
        </w:tc>
        <w:tc>
          <w:tcPr>
            <w:tcW w:w="1224" w:type="dxa"/>
          </w:tcPr>
          <w:p w:rsidR="004564F9" w:rsidRDefault="00AE5B2D">
            <w:pPr>
              <w:pStyle w:val="CellColumn"/>
              <w:jc w:val="right"/>
            </w:pPr>
            <w:r>
              <w:rPr>
                <w:rFonts w:cs="Times New Roman"/>
              </w:rPr>
              <w:t>116,3</w:t>
            </w:r>
          </w:p>
        </w:tc>
      </w:tr>
    </w:tbl>
    <w:p w:rsidR="004564F9" w:rsidRDefault="004564F9">
      <w:pPr>
        <w:jc w:val="left"/>
      </w:pPr>
    </w:p>
    <w:p w:rsidR="004564F9" w:rsidRDefault="00AE5B2D">
      <w:pPr>
        <w:pStyle w:val="Heading8"/>
        <w:jc w:val="left"/>
      </w:pPr>
      <w:r>
        <w:t>Cilj 1. Pomoći drugim državnim tijelima, institucijama i stanovništvu</w:t>
      </w:r>
    </w:p>
    <w:p w:rsidR="004564F9" w:rsidRDefault="00AE5B2D">
      <w:pPr>
        <w:pStyle w:val="Heading8"/>
        <w:jc w:val="left"/>
      </w:pPr>
      <w:r>
        <w:t>Opis provedbe cilja programa</w:t>
      </w:r>
    </w:p>
    <w:p w:rsidR="004564F9" w:rsidRDefault="00AE5B2D">
      <w:r>
        <w:t>Obrambeni sustav u mirnodopskim uvjetima ima važnu ulogu u potpori civilnim institucijama u zemlji. Cilj navedene potpore je zaštita interesa Republike Hrvatske na moru, sprečavanje i umanjenje štete od šumskih požara, hitni medicinski prijevoz, potraga i spašavanje, obrana od poplava i druge pomoći u zaštiti imovine i građana.</w:t>
      </w:r>
    </w:p>
    <w:p w:rsidR="004564F9" w:rsidRDefault="00AE5B2D">
      <w:pPr>
        <w:pStyle w:val="Heading8"/>
        <w:jc w:val="left"/>
      </w:pPr>
      <w:r>
        <w:t>Pokazatelji učinka</w:t>
      </w:r>
    </w:p>
    <w:tbl>
      <w:tblPr>
        <w:tblStyle w:val="StilTablice"/>
        <w:tblW w:w="10206" w:type="dxa"/>
        <w:jc w:val="center"/>
        <w:tblLook w:val="04A0" w:firstRow="1" w:lastRow="0" w:firstColumn="1" w:lastColumn="0" w:noHBand="0" w:noVBand="1"/>
      </w:tblPr>
      <w:tblGrid>
        <w:gridCol w:w="2508"/>
        <w:gridCol w:w="2509"/>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učinka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918"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Osiguran visok stupanj odgovora na zahtjeve za pružanje potpore civilnim institucijama i stanovništvu</w:t>
            </w:r>
          </w:p>
        </w:tc>
        <w:tc>
          <w:tcPr>
            <w:tcW w:w="2551" w:type="dxa"/>
          </w:tcPr>
          <w:p w:rsidR="004564F9" w:rsidRDefault="00AE5B2D">
            <w:pPr>
              <w:pStyle w:val="CellColumn"/>
              <w:jc w:val="left"/>
            </w:pPr>
            <w:r>
              <w:rPr>
                <w:rFonts w:cs="Times New Roman"/>
              </w:rPr>
              <w:t>Provođenjem zadaća zaštite i spašavanja pruža se pomoć civilnim institucijama i stanovništvu</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95</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95</w:t>
            </w:r>
          </w:p>
        </w:tc>
        <w:tc>
          <w:tcPr>
            <w:tcW w:w="1020" w:type="dxa"/>
          </w:tcPr>
          <w:p w:rsidR="004564F9" w:rsidRDefault="00AE5B2D">
            <w:pPr>
              <w:pStyle w:val="CellColumn"/>
              <w:jc w:val="right"/>
            </w:pPr>
            <w:r>
              <w:rPr>
                <w:rFonts w:cs="Times New Roman"/>
              </w:rPr>
              <w:t>100</w:t>
            </w:r>
          </w:p>
        </w:tc>
      </w:tr>
    </w:tbl>
    <w:p w:rsidR="004564F9" w:rsidRDefault="004564F9">
      <w:pPr>
        <w:jc w:val="left"/>
      </w:pPr>
    </w:p>
    <w:p w:rsidR="004564F9" w:rsidRDefault="00AE5B2D">
      <w:pPr>
        <w:pStyle w:val="Heading4"/>
      </w:pPr>
      <w:r>
        <w:t>A545035 PROTUPOŽARNA ZAŠTITA</w:t>
      </w:r>
    </w:p>
    <w:tbl>
      <w:tblPr>
        <w:tblStyle w:val="StilTablice"/>
        <w:tblW w:w="10206" w:type="dxa"/>
        <w:jc w:val="center"/>
        <w:tblLook w:val="04A0" w:firstRow="1" w:lastRow="0" w:firstColumn="1" w:lastColumn="0" w:noHBand="0" w:noVBand="1"/>
      </w:tblPr>
      <w:tblGrid>
        <w:gridCol w:w="1716"/>
        <w:gridCol w:w="2018"/>
        <w:gridCol w:w="2017"/>
        <w:gridCol w:w="2017"/>
        <w:gridCol w:w="1218"/>
        <w:gridCol w:w="1220"/>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A545035-PROTUPOŽARNA ZAŠTITA</w:t>
            </w:r>
          </w:p>
        </w:tc>
        <w:tc>
          <w:tcPr>
            <w:tcW w:w="2041" w:type="dxa"/>
          </w:tcPr>
          <w:p w:rsidR="004564F9" w:rsidRDefault="00AE5B2D">
            <w:pPr>
              <w:pStyle w:val="CellColumn"/>
              <w:jc w:val="right"/>
            </w:pPr>
            <w:r>
              <w:rPr>
                <w:rFonts w:cs="Times New Roman"/>
              </w:rPr>
              <w:t>15.082.834</w:t>
            </w:r>
          </w:p>
        </w:tc>
        <w:tc>
          <w:tcPr>
            <w:tcW w:w="2041" w:type="dxa"/>
          </w:tcPr>
          <w:p w:rsidR="004564F9" w:rsidRDefault="00AE5B2D">
            <w:pPr>
              <w:pStyle w:val="CellColumn"/>
              <w:jc w:val="right"/>
            </w:pPr>
            <w:r>
              <w:rPr>
                <w:rFonts w:cs="Times New Roman"/>
              </w:rPr>
              <w:t>19.620.212</w:t>
            </w:r>
          </w:p>
        </w:tc>
        <w:tc>
          <w:tcPr>
            <w:tcW w:w="2041" w:type="dxa"/>
          </w:tcPr>
          <w:p w:rsidR="004564F9" w:rsidRDefault="00AE5B2D">
            <w:pPr>
              <w:pStyle w:val="CellColumn"/>
              <w:jc w:val="right"/>
            </w:pPr>
            <w:r>
              <w:rPr>
                <w:rFonts w:cs="Times New Roman"/>
              </w:rPr>
              <w:t>19.492.182</w:t>
            </w:r>
          </w:p>
        </w:tc>
        <w:tc>
          <w:tcPr>
            <w:tcW w:w="1224" w:type="dxa"/>
          </w:tcPr>
          <w:p w:rsidR="004564F9" w:rsidRDefault="00AE5B2D">
            <w:pPr>
              <w:pStyle w:val="CellColumn"/>
              <w:jc w:val="right"/>
            </w:pPr>
            <w:r>
              <w:rPr>
                <w:rFonts w:cs="Times New Roman"/>
              </w:rPr>
              <w:t>99,3</w:t>
            </w:r>
          </w:p>
        </w:tc>
        <w:tc>
          <w:tcPr>
            <w:tcW w:w="1224" w:type="dxa"/>
          </w:tcPr>
          <w:p w:rsidR="004564F9" w:rsidRDefault="00AE5B2D">
            <w:pPr>
              <w:pStyle w:val="CellColumn"/>
              <w:jc w:val="right"/>
            </w:pPr>
            <w:r>
              <w:rPr>
                <w:rFonts w:cs="Times New Roman"/>
              </w:rPr>
              <w:t>129,2</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sustavu civilne zaštite, Zakon o vatrogastvu, Pravilnik o materijalnom zbrinjavanju, Program aktivnosti u provedbi posebnih mjera zaštite od požara od interesa za Republiku Hrvatsku, Odluka o ostvarivanju prava na naknadu pripadnicima Ministarstva obrane i Oružanih snaga Republike Hrvatske angažiranima za provedbu pomoći civilnim institucijama i stanovništvu.</w:t>
      </w:r>
    </w:p>
    <w:p w:rsidR="004564F9" w:rsidRDefault="00AE5B2D">
      <w:pPr>
        <w:pStyle w:val="Heading8"/>
        <w:jc w:val="left"/>
      </w:pPr>
      <w:r>
        <w:lastRenderedPageBreak/>
        <w:t>Opis aktivnosti</w:t>
      </w:r>
    </w:p>
    <w:p w:rsidR="004564F9" w:rsidRDefault="00AE5B2D">
      <w:r>
        <w:t xml:space="preserve">Sudjelovanjem u protupožarnoj zaštiti Oružane snage Republike Hrvatske pružaju pomoć civilnim institucijama za zaštitu i spašavanje u gašenju požara tijekom cijele godine, a posebno tijekom protupožarne sezone, prvenstveno u priobalju. Gašenje požara provodi se u suradnji s Hrvatskom vatrogasnom zajednicom. Za provedbu protupožarne zaštite ustrojavaju se namjenske protupožarne snage Hrvatske kopnene vojske, Hrvatskog ratnog zrakoplovstva i Hrvatske ratne mornarice, radi pružanja pomoći i potpore vatrogasnim postrojbama u gašenju požara otvorenog prostora iz zraka i sa zemlje te prevoženja morem i opskrbe gasitelja vodom. </w:t>
      </w:r>
    </w:p>
    <w:p w:rsidR="004564F9" w:rsidRDefault="00AE5B2D">
      <w:r>
        <w:t>U 2025. godini zaprimljeno je 196 zahtjeva Hrvatske vatrogasne zajednice za potporu gašenja požara, a pri tome su angažirani zrakoplovi Canadair CL-415 i Air Tractor AT-802 A/F, jedan zrakoplov Pilatus PC 9 te jedan transportni helikopter za prijevoz, potragu i desantiranje te druga materijalna sredstva. Za navedene zadaće izvršeno 3530 letova u trajanju od 618 sati naleta zrakoplova, pritom je izbačeno 16910 tona vode i utrošeno 13779 litara pjenila za gašenje požara. Tijekom 2025. nastavljena je suradnja u okviru rescEU kapaciteta za gašenje požara Mehanizma Unije za civilnu zaštitu gdje se Republika Hrvatska prijavila i uključila sa zrakoplovima CL-415 Canadair u program međunarodne pomoći kao odgovor Unije na prirodne katastrofe i katastrofe uzrokovane ljudskim djelovanjem. Oružane snage su uspješno izvršile zadaće pružanja humanitarne pomoći u gašenju požara izvan Republike Hrvatske, gdje su  protupožarni zrakoplovi bili angažirani u Republici Albaniji, Bosni i Hercegovini i Crnoj Gori. Pri tome je izvršeno 365 letova i ostvareno 80:35 sati naleta. Izvršenje aktivnosti u 2025. godini odnosilo se na održavanje zrakoplova, naknade zaposlenima, pogonsko gorivo, usluge prehrane, namirnice, radnu i zaštitnu odjeću, materijal i sredstva za čišćenje i usluge telefona i prijevoza. Izvršenje aktivnosti veće je od prethodne godine, a povećanje se odnosi na održavanje zrakoplova.</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6"/>
        <w:gridCol w:w="2511"/>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angažiranih pripadnika Oružanih snaga</w:t>
            </w:r>
          </w:p>
        </w:tc>
        <w:tc>
          <w:tcPr>
            <w:tcW w:w="2551" w:type="dxa"/>
          </w:tcPr>
          <w:p w:rsidR="004564F9" w:rsidRDefault="00AE5B2D">
            <w:pPr>
              <w:pStyle w:val="CellColumn"/>
              <w:jc w:val="left"/>
            </w:pPr>
            <w:r>
              <w:rPr>
                <w:rFonts w:cs="Times New Roman"/>
              </w:rPr>
              <w:t>Angažiranjem pripadnika Oružanih snaga pridonosi se zaštiti od požara</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510</w:t>
            </w:r>
          </w:p>
        </w:tc>
        <w:tc>
          <w:tcPr>
            <w:tcW w:w="1020" w:type="dxa"/>
          </w:tcPr>
          <w:p w:rsidR="004564F9" w:rsidRDefault="00AE5B2D">
            <w:pPr>
              <w:pStyle w:val="CellColumn"/>
              <w:jc w:val="right"/>
            </w:pPr>
            <w:r>
              <w:rPr>
                <w:rFonts w:cs="Times New Roman"/>
              </w:rPr>
              <w:t>510</w:t>
            </w:r>
          </w:p>
        </w:tc>
      </w:tr>
      <w:tr w:rsidR="004564F9">
        <w:trPr>
          <w:jc w:val="center"/>
        </w:trPr>
        <w:tc>
          <w:tcPr>
            <w:tcW w:w="2551" w:type="dxa"/>
          </w:tcPr>
          <w:p w:rsidR="004564F9" w:rsidRDefault="00AE5B2D">
            <w:pPr>
              <w:pStyle w:val="CellColumn"/>
              <w:jc w:val="left"/>
            </w:pPr>
            <w:r>
              <w:rPr>
                <w:rFonts w:cs="Times New Roman"/>
              </w:rPr>
              <w:t>Broj angažiranih temeljnih sredstava</w:t>
            </w:r>
          </w:p>
        </w:tc>
        <w:tc>
          <w:tcPr>
            <w:tcW w:w="2551" w:type="dxa"/>
          </w:tcPr>
          <w:p w:rsidR="004564F9" w:rsidRDefault="00AE5B2D">
            <w:pPr>
              <w:pStyle w:val="CellColumn"/>
              <w:jc w:val="left"/>
            </w:pPr>
            <w:r>
              <w:rPr>
                <w:rFonts w:cs="Times New Roman"/>
              </w:rPr>
              <w:t>Angažiranjem opreme pridonijeti zaštiti od požara</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27</w:t>
            </w:r>
          </w:p>
        </w:tc>
        <w:tc>
          <w:tcPr>
            <w:tcW w:w="1020" w:type="dxa"/>
          </w:tcPr>
          <w:p w:rsidR="004564F9" w:rsidRDefault="00AE5B2D">
            <w:pPr>
              <w:pStyle w:val="CellColumn"/>
              <w:jc w:val="right"/>
            </w:pPr>
            <w:r>
              <w:rPr>
                <w:rFonts w:cs="Times New Roman"/>
              </w:rPr>
              <w:t>27</w:t>
            </w:r>
          </w:p>
        </w:tc>
      </w:tr>
    </w:tbl>
    <w:p w:rsidR="004564F9" w:rsidRDefault="004564F9">
      <w:pPr>
        <w:jc w:val="left"/>
      </w:pPr>
    </w:p>
    <w:p w:rsidR="004564F9" w:rsidRDefault="00AE5B2D">
      <w:pPr>
        <w:pStyle w:val="Heading4"/>
      </w:pPr>
      <w:r>
        <w:t>A545039 OBALNA STRAŽA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A545039-OBALNA STRAŽA</w:t>
            </w:r>
          </w:p>
        </w:tc>
        <w:tc>
          <w:tcPr>
            <w:tcW w:w="2041" w:type="dxa"/>
          </w:tcPr>
          <w:p w:rsidR="004564F9" w:rsidRDefault="00AE5B2D">
            <w:pPr>
              <w:pStyle w:val="CellColumn"/>
              <w:jc w:val="right"/>
            </w:pPr>
            <w:r>
              <w:rPr>
                <w:rFonts w:cs="Times New Roman"/>
              </w:rPr>
              <w:t>3.184.410</w:t>
            </w:r>
          </w:p>
        </w:tc>
        <w:tc>
          <w:tcPr>
            <w:tcW w:w="2041" w:type="dxa"/>
          </w:tcPr>
          <w:p w:rsidR="004564F9" w:rsidRDefault="00AE5B2D">
            <w:pPr>
              <w:pStyle w:val="CellColumn"/>
              <w:jc w:val="right"/>
            </w:pPr>
            <w:r>
              <w:rPr>
                <w:rFonts w:cs="Times New Roman"/>
              </w:rPr>
              <w:t>3.565.414</w:t>
            </w:r>
          </w:p>
        </w:tc>
        <w:tc>
          <w:tcPr>
            <w:tcW w:w="2041" w:type="dxa"/>
          </w:tcPr>
          <w:p w:rsidR="004564F9" w:rsidRDefault="00AE5B2D">
            <w:pPr>
              <w:pStyle w:val="CellColumn"/>
              <w:jc w:val="right"/>
            </w:pPr>
            <w:r>
              <w:rPr>
                <w:rFonts w:cs="Times New Roman"/>
              </w:rPr>
              <w:t>3.555.340</w:t>
            </w:r>
          </w:p>
        </w:tc>
        <w:tc>
          <w:tcPr>
            <w:tcW w:w="1224" w:type="dxa"/>
          </w:tcPr>
          <w:p w:rsidR="004564F9" w:rsidRDefault="00AE5B2D">
            <w:pPr>
              <w:pStyle w:val="CellColumn"/>
              <w:jc w:val="right"/>
            </w:pPr>
            <w:r>
              <w:rPr>
                <w:rFonts w:cs="Times New Roman"/>
              </w:rPr>
              <w:t>99,7</w:t>
            </w:r>
          </w:p>
        </w:tc>
        <w:tc>
          <w:tcPr>
            <w:tcW w:w="1224" w:type="dxa"/>
          </w:tcPr>
          <w:p w:rsidR="004564F9" w:rsidRDefault="00AE5B2D">
            <w:pPr>
              <w:pStyle w:val="CellColumn"/>
              <w:jc w:val="right"/>
            </w:pPr>
            <w:r>
              <w:rPr>
                <w:rFonts w:cs="Times New Roman"/>
              </w:rPr>
              <w:t>111,6</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Obalnoj straži Republike Hrvatske, Pravilnik o materijalnom zbrinjavanju.</w:t>
      </w:r>
    </w:p>
    <w:p w:rsidR="004564F9" w:rsidRDefault="00AE5B2D">
      <w:pPr>
        <w:pStyle w:val="Heading8"/>
        <w:jc w:val="left"/>
      </w:pPr>
      <w:r>
        <w:t>Opis aktivnosti</w:t>
      </w:r>
    </w:p>
    <w:p w:rsidR="004564F9" w:rsidRDefault="00AE5B2D">
      <w:r>
        <w:t xml:space="preserve">Zadaće Obalne straže Republike Hrvatske obuhvaćaju provođenje učinkovitog nadzora i zaštitu prava i interesa Republike Hrvatske na moru samostalno ili pružanjem potpore drugim državnim tijelima. Područja obuhvaćena djelovanjem Obalne straže Republike Hrvatske su suzbijanje i sprječavanje terorizma, organiziranog međunarodnog kriminala i širenja oružja za masovno uništenje; suzbijanje piratstva i drugih oblika korištenja otvorenog mora u nemiroljubive svrhe; sigurnost plovidbe; traganje i spašavanje; zaštita morskog okoliša, prirode i kulturne baštine te nadzor morskog ribarstva. </w:t>
      </w:r>
    </w:p>
    <w:p w:rsidR="004564F9" w:rsidRDefault="00AE5B2D">
      <w:r>
        <w:lastRenderedPageBreak/>
        <w:t>Tijekom 2025. godine pomorske snage Obalne straže su u plovidbi provele 3957 sati, prešavši 44721 nautičku milju. Zračne snage koje pružaju potporu Obalnoj straži, izvršile su 16 letova i ostvarile 21:30 sati naleta. Obalna straža je pratila provedbu 74 znanstveno – istraživačke aktivnosti na moru te plovidbu 24 strana broda kroz unutarnje vode Republike Hrvatske. Izvršenje aktivnosti u 2025. godini obuhvatilo je rashode za održavanje brodova i brodskih sustava, pogonsko gorivo, uslugu prehrane te troškove namirnica kojima su opskrbljeni brodovi, naknade zaposlenima i opremu. Izvršenje aktivnosti veće je od prethodne godine, a povećanje se odnosi na održavanje brodova.</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6"/>
        <w:gridCol w:w="2511"/>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angažiranih pripadnika Oružanih snaga</w:t>
            </w:r>
          </w:p>
        </w:tc>
        <w:tc>
          <w:tcPr>
            <w:tcW w:w="2551" w:type="dxa"/>
          </w:tcPr>
          <w:p w:rsidR="004564F9" w:rsidRDefault="00AE5B2D">
            <w:pPr>
              <w:pStyle w:val="CellColumn"/>
              <w:jc w:val="left"/>
            </w:pPr>
            <w:r>
              <w:rPr>
                <w:rFonts w:cs="Times New Roman"/>
              </w:rPr>
              <w:t>Angažiranjem pripadnika Oružanih snaga pridonosi se zaštiti prava i interesa Republike Hrvatske na moru</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200</w:t>
            </w:r>
          </w:p>
        </w:tc>
        <w:tc>
          <w:tcPr>
            <w:tcW w:w="1020" w:type="dxa"/>
          </w:tcPr>
          <w:p w:rsidR="004564F9" w:rsidRDefault="00AE5B2D">
            <w:pPr>
              <w:pStyle w:val="CellColumn"/>
              <w:jc w:val="right"/>
            </w:pPr>
            <w:r>
              <w:rPr>
                <w:rFonts w:cs="Times New Roman"/>
              </w:rPr>
              <w:t>200</w:t>
            </w:r>
          </w:p>
        </w:tc>
      </w:tr>
      <w:tr w:rsidR="004564F9">
        <w:trPr>
          <w:jc w:val="center"/>
        </w:trPr>
        <w:tc>
          <w:tcPr>
            <w:tcW w:w="2551" w:type="dxa"/>
          </w:tcPr>
          <w:p w:rsidR="004564F9" w:rsidRDefault="00AE5B2D">
            <w:pPr>
              <w:pStyle w:val="CellColumn"/>
              <w:jc w:val="left"/>
            </w:pPr>
            <w:r>
              <w:rPr>
                <w:rFonts w:cs="Times New Roman"/>
              </w:rPr>
              <w:t>Broj angažiranih temeljnih sredstava</w:t>
            </w:r>
          </w:p>
        </w:tc>
        <w:tc>
          <w:tcPr>
            <w:tcW w:w="2551" w:type="dxa"/>
          </w:tcPr>
          <w:p w:rsidR="004564F9" w:rsidRDefault="00AE5B2D">
            <w:pPr>
              <w:pStyle w:val="CellColumn"/>
              <w:jc w:val="left"/>
            </w:pPr>
            <w:r>
              <w:rPr>
                <w:rFonts w:cs="Times New Roman"/>
              </w:rPr>
              <w:t>Angažiranjem opreme na zadaćama Obalne straže pridonosi se zaštiti prava i interesa Republike Hrvatske na moru</w:t>
            </w:r>
          </w:p>
        </w:tc>
        <w:tc>
          <w:tcPr>
            <w:tcW w:w="1020" w:type="dxa"/>
          </w:tcPr>
          <w:p w:rsidR="004564F9" w:rsidRDefault="00AE5B2D">
            <w:pPr>
              <w:pStyle w:val="CellColumn"/>
              <w:jc w:val="right"/>
            </w:pPr>
            <w:r>
              <w:rPr>
                <w:rFonts w:cs="Times New Roman"/>
              </w:rPr>
              <w:t>Kom</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21</w:t>
            </w:r>
          </w:p>
        </w:tc>
        <w:tc>
          <w:tcPr>
            <w:tcW w:w="1020" w:type="dxa"/>
          </w:tcPr>
          <w:p w:rsidR="004564F9" w:rsidRDefault="00AE5B2D">
            <w:pPr>
              <w:pStyle w:val="CellColumn"/>
              <w:jc w:val="right"/>
            </w:pPr>
            <w:r>
              <w:rPr>
                <w:rFonts w:cs="Times New Roman"/>
              </w:rPr>
              <w:t>20</w:t>
            </w:r>
          </w:p>
        </w:tc>
      </w:tr>
    </w:tbl>
    <w:p w:rsidR="004564F9" w:rsidRDefault="004564F9">
      <w:pPr>
        <w:jc w:val="left"/>
      </w:pPr>
    </w:p>
    <w:p w:rsidR="004564F9" w:rsidRDefault="00AE5B2D">
      <w:pPr>
        <w:pStyle w:val="Heading4"/>
      </w:pPr>
      <w:r>
        <w:t>A545068 HITNI MEDICINSKI PRIJEVOZ</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A545068-HITNI MEDICINSKI PRIJEVOZ</w:t>
            </w:r>
          </w:p>
        </w:tc>
        <w:tc>
          <w:tcPr>
            <w:tcW w:w="2041" w:type="dxa"/>
          </w:tcPr>
          <w:p w:rsidR="004564F9" w:rsidRDefault="00AE5B2D">
            <w:pPr>
              <w:pStyle w:val="CellColumn"/>
              <w:jc w:val="right"/>
            </w:pPr>
            <w:r>
              <w:rPr>
                <w:rFonts w:cs="Times New Roman"/>
              </w:rPr>
              <w:t>1.708.968</w:t>
            </w:r>
          </w:p>
        </w:tc>
        <w:tc>
          <w:tcPr>
            <w:tcW w:w="2041" w:type="dxa"/>
          </w:tcPr>
          <w:p w:rsidR="004564F9" w:rsidRDefault="00AE5B2D">
            <w:pPr>
              <w:pStyle w:val="CellColumn"/>
              <w:jc w:val="right"/>
            </w:pPr>
            <w:r>
              <w:rPr>
                <w:rFonts w:cs="Times New Roman"/>
              </w:rPr>
              <w:t>292.053</w:t>
            </w:r>
          </w:p>
        </w:tc>
        <w:tc>
          <w:tcPr>
            <w:tcW w:w="2041" w:type="dxa"/>
          </w:tcPr>
          <w:p w:rsidR="004564F9" w:rsidRDefault="00AE5B2D">
            <w:pPr>
              <w:pStyle w:val="CellColumn"/>
              <w:jc w:val="right"/>
            </w:pPr>
            <w:r>
              <w:rPr>
                <w:rFonts w:cs="Times New Roman"/>
              </w:rPr>
              <w:t>250.695</w:t>
            </w:r>
          </w:p>
        </w:tc>
        <w:tc>
          <w:tcPr>
            <w:tcW w:w="1224" w:type="dxa"/>
          </w:tcPr>
          <w:p w:rsidR="004564F9" w:rsidRDefault="00AE5B2D">
            <w:pPr>
              <w:pStyle w:val="CellColumn"/>
              <w:jc w:val="right"/>
            </w:pPr>
            <w:r>
              <w:rPr>
                <w:rFonts w:cs="Times New Roman"/>
              </w:rPr>
              <w:t>85,8</w:t>
            </w:r>
          </w:p>
        </w:tc>
        <w:tc>
          <w:tcPr>
            <w:tcW w:w="1224" w:type="dxa"/>
          </w:tcPr>
          <w:p w:rsidR="004564F9" w:rsidRDefault="00AE5B2D">
            <w:pPr>
              <w:pStyle w:val="CellColumn"/>
              <w:jc w:val="right"/>
            </w:pPr>
            <w:r>
              <w:rPr>
                <w:rFonts w:cs="Times New Roman"/>
              </w:rPr>
              <w:t>14,7</w:t>
            </w:r>
          </w:p>
        </w:tc>
      </w:tr>
    </w:tbl>
    <w:p w:rsidR="004564F9" w:rsidRDefault="004564F9">
      <w:pPr>
        <w:jc w:val="left"/>
      </w:pPr>
    </w:p>
    <w:p w:rsidR="004564F9" w:rsidRDefault="00AE5B2D">
      <w:pPr>
        <w:pStyle w:val="Heading8"/>
        <w:jc w:val="left"/>
      </w:pPr>
      <w:r>
        <w:t>Zakonske i druge pravne osnove</w:t>
      </w:r>
    </w:p>
    <w:p w:rsidR="004564F9" w:rsidRDefault="00AE5B2D">
      <w:r>
        <w:t>Zakon o obrani, Pravilnik o materijalnom zbrinjavanju, Sporazumom između Ministarstva obrane, Ministarstva zdravstva, Ministarstva unutarnjih poslova, Hrvatske vatrogasne zajednice i Hrvatskog zavoda za hitnu medicinu o suradnji u provedbi hitnog međubolničkog medicinskog prijevoza te prijevoza timova i organa za potrebe transplantacije u Republici Hrvatskoj, Odluka o ostvarivanju prava na naknadu pripadnicima Ministarstva obrane i Oružanih snaga Republike Hrvatske angažiranima za provedbu pomoći civilnim institucijama i stanovništvu.</w:t>
      </w:r>
    </w:p>
    <w:p w:rsidR="004564F9" w:rsidRDefault="00AE5B2D">
      <w:pPr>
        <w:pStyle w:val="Heading8"/>
        <w:jc w:val="left"/>
      </w:pPr>
      <w:r>
        <w:t>Opis aktivnosti</w:t>
      </w:r>
    </w:p>
    <w:p w:rsidR="004564F9" w:rsidRDefault="00AE5B2D">
      <w:r>
        <w:t xml:space="preserve">Oružane snage Republike Hrvatske izvršavaju zadaće međubolničkog zračnog medicinskog prijevoza, kao i zadaće hitnog zračnog prijevoza timova i organa za transplantaciju.  </w:t>
      </w:r>
    </w:p>
    <w:p w:rsidR="004564F9" w:rsidRDefault="00AE5B2D">
      <w:r>
        <w:t>Tijekom 2025. izvršeno je 18 zahtjeva za zračnim medicinskim prijevozom. Pri tome je ostvareno 60 letova u trajanju od 30:30 sati. Zaprimljena su i realizirana 4 zahtjeva za prijevoz organa za transplantaciju, za koje je ostvareno 19 letova u trajanju od 14:30 sati. Izvršenje aktivnosti u 2025. godini obuhvatilo je u najvećem dijelu rashode za održavanje helikoptera naknade zaposlenima i medicinsku opremu. Izvršenje aktivnosti manje je od prethodne godine zbog smanjenih potreba za angažiranjem kapaciteta Ministarstva obrane.</w:t>
      </w:r>
    </w:p>
    <w:p w:rsidR="004564F9" w:rsidRDefault="00AE5B2D">
      <w:pPr>
        <w:pStyle w:val="Heading8"/>
        <w:jc w:val="left"/>
      </w:pPr>
      <w:r>
        <w:lastRenderedPageBreak/>
        <w:t>Pokazatelji rezultata</w:t>
      </w:r>
    </w:p>
    <w:tbl>
      <w:tblPr>
        <w:tblStyle w:val="StilTablice"/>
        <w:tblW w:w="10206" w:type="dxa"/>
        <w:jc w:val="center"/>
        <w:tblLook w:val="04A0" w:firstRow="1" w:lastRow="0" w:firstColumn="1" w:lastColumn="0" w:noHBand="0" w:noVBand="1"/>
      </w:tblPr>
      <w:tblGrid>
        <w:gridCol w:w="2508"/>
        <w:gridCol w:w="2509"/>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Udio izvršenih hitnih medicinskih prijevoza u zaprimljenim pozivima za hitnim medicinskim prijevozom</w:t>
            </w:r>
          </w:p>
        </w:tc>
        <w:tc>
          <w:tcPr>
            <w:tcW w:w="2551" w:type="dxa"/>
          </w:tcPr>
          <w:p w:rsidR="004564F9" w:rsidRDefault="00AE5B2D">
            <w:pPr>
              <w:pStyle w:val="CellColumn"/>
              <w:jc w:val="left"/>
            </w:pPr>
            <w:r>
              <w:rPr>
                <w:rFonts w:cs="Times New Roman"/>
              </w:rPr>
              <w:t>Osigurava se hitan medicinski prijevoz po zaprimljenim pozivima</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100</w:t>
            </w:r>
          </w:p>
        </w:tc>
      </w:tr>
    </w:tbl>
    <w:p w:rsidR="004564F9" w:rsidRDefault="004564F9">
      <w:pPr>
        <w:jc w:val="left"/>
      </w:pPr>
    </w:p>
    <w:p w:rsidR="004564F9" w:rsidRDefault="00AE5B2D">
      <w:pPr>
        <w:pStyle w:val="Heading4"/>
      </w:pPr>
      <w:r>
        <w:t>A545069 POTRAGA I SPAŠAVANJE</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A545069-POTRAGA I SPAŠAVANJE</w:t>
            </w:r>
          </w:p>
        </w:tc>
        <w:tc>
          <w:tcPr>
            <w:tcW w:w="2041" w:type="dxa"/>
          </w:tcPr>
          <w:p w:rsidR="004564F9" w:rsidRDefault="00AE5B2D">
            <w:pPr>
              <w:pStyle w:val="CellColumn"/>
              <w:jc w:val="right"/>
            </w:pPr>
            <w:r>
              <w:rPr>
                <w:rFonts w:cs="Times New Roman"/>
              </w:rPr>
              <w:t>50.339</w:t>
            </w:r>
          </w:p>
        </w:tc>
        <w:tc>
          <w:tcPr>
            <w:tcW w:w="2041" w:type="dxa"/>
          </w:tcPr>
          <w:p w:rsidR="004564F9" w:rsidRDefault="00AE5B2D">
            <w:pPr>
              <w:pStyle w:val="CellColumn"/>
              <w:jc w:val="right"/>
            </w:pPr>
            <w:r>
              <w:rPr>
                <w:rFonts w:cs="Times New Roman"/>
              </w:rPr>
              <w:t>122.035</w:t>
            </w:r>
          </w:p>
        </w:tc>
        <w:tc>
          <w:tcPr>
            <w:tcW w:w="2041" w:type="dxa"/>
          </w:tcPr>
          <w:p w:rsidR="004564F9" w:rsidRDefault="00AE5B2D">
            <w:pPr>
              <w:pStyle w:val="CellColumn"/>
              <w:jc w:val="right"/>
            </w:pPr>
            <w:r>
              <w:rPr>
                <w:rFonts w:cs="Times New Roman"/>
              </w:rPr>
              <w:t>20.488</w:t>
            </w:r>
          </w:p>
        </w:tc>
        <w:tc>
          <w:tcPr>
            <w:tcW w:w="1224" w:type="dxa"/>
          </w:tcPr>
          <w:p w:rsidR="004564F9" w:rsidRDefault="00AE5B2D">
            <w:pPr>
              <w:pStyle w:val="CellColumn"/>
              <w:jc w:val="right"/>
            </w:pPr>
            <w:r>
              <w:rPr>
                <w:rFonts w:cs="Times New Roman"/>
              </w:rPr>
              <w:t>16,8</w:t>
            </w:r>
          </w:p>
        </w:tc>
        <w:tc>
          <w:tcPr>
            <w:tcW w:w="1224" w:type="dxa"/>
          </w:tcPr>
          <w:p w:rsidR="004564F9" w:rsidRDefault="00AE5B2D">
            <w:pPr>
              <w:pStyle w:val="CellColumn"/>
              <w:jc w:val="right"/>
            </w:pPr>
            <w:r>
              <w:rPr>
                <w:rFonts w:cs="Times New Roman"/>
              </w:rPr>
              <w:t>40,7</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sustavu civilne zaštite, Uredba Vlade Republike Hrvatske o uvjetima i načinu obavljanja potrage i spašavanja zrakoplova, Sporazum o suradnji u području zrakoplovne potrage i spašavanja između Ministarstva obrane i Ministarstva unutarnjih poslova, Odluka o ostvarivanju prava na naknadu pripadnicima Ministarstva obrane i Oružanih snaga Republike Hrvatske angažiranima za provedbu pomoći civilnim institucijama i stanovništvu.</w:t>
      </w:r>
    </w:p>
    <w:p w:rsidR="004564F9" w:rsidRDefault="00AE5B2D">
      <w:pPr>
        <w:pStyle w:val="Heading8"/>
        <w:jc w:val="left"/>
      </w:pPr>
      <w:r>
        <w:t>Opis aktivnosti</w:t>
      </w:r>
    </w:p>
    <w:p w:rsidR="004564F9" w:rsidRDefault="00AE5B2D">
      <w:r>
        <w:t xml:space="preserve">Oružane snage Republike Hrvatske provode zadaće potrage i spašavanja u suradnji s Hrvatskom gorskom službom spašavanja, Obalnom stražom, Nacionalnom središnjicom za traganje i spašavanje na moru i drugim civilnim institucijama. Osim izviđanja terena, zrakoplovi Hrvatskog ratnog zrakoplovstva sudjeluju i u izvlačenju osoba s nepristupačnog područja, odnosno područja u kojem kretanje i transport nisu mogući. Za zadaće se koriste helikopteri, zrakoplovi, brodovi i radarski sustavi, a koja će sredstva biti upotrijebljena ovisi o različitim čimbenicima i težini akcije. </w:t>
      </w:r>
    </w:p>
    <w:p w:rsidR="004564F9" w:rsidRDefault="00AE5B2D">
      <w:r>
        <w:t>Tijekom 2025. godine zaprimljeno je 6 zahtjeva za zadaćama potrage i spašavanja na kopnu i otocima i svi su realizirani. Pri tome je ostvareno je 25 letova u trajanju od 12:40 sati naleta i prevezeno 6 unesrećenih i 34 spasitelja.  Za angažiranje plovila za traganje na moru zaprimljena su i realizirana 2 zahtjeva, za koja je ostvareno 5:55 sati plovidbe. Zrakoplovima PC-9 realizirana su dva leta u trajanju od 3:35 sati naleta. Izvršenje aktivnosti u 2025. godini obuhvatilo je u najvećem dijelu rashode za održavanje i nabavu opreme, dok se ostatak odnosio na naknade zaposlenima, usluge prehrane i čišćenja.</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7"/>
        <w:gridCol w:w="2510"/>
        <w:gridCol w:w="1012"/>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Broj provedenih akcija</w:t>
            </w:r>
          </w:p>
        </w:tc>
        <w:tc>
          <w:tcPr>
            <w:tcW w:w="2551" w:type="dxa"/>
          </w:tcPr>
          <w:p w:rsidR="004564F9" w:rsidRDefault="00AE5B2D">
            <w:pPr>
              <w:pStyle w:val="CellColumn"/>
              <w:jc w:val="left"/>
            </w:pPr>
            <w:r>
              <w:rPr>
                <w:rFonts w:cs="Times New Roman"/>
              </w:rPr>
              <w:t>Angažiranjem ljudstva i opreme pridonosi se potrazi i spašavanju</w:t>
            </w:r>
          </w:p>
        </w:tc>
        <w:tc>
          <w:tcPr>
            <w:tcW w:w="1020" w:type="dxa"/>
          </w:tcPr>
          <w:p w:rsidR="004564F9" w:rsidRDefault="00AE5B2D">
            <w:pPr>
              <w:pStyle w:val="CellColumn"/>
              <w:jc w:val="right"/>
            </w:pPr>
            <w:r>
              <w:rPr>
                <w:rFonts w:cs="Times New Roman"/>
              </w:rPr>
              <w:t>Broj</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23</w:t>
            </w:r>
          </w:p>
        </w:tc>
        <w:tc>
          <w:tcPr>
            <w:tcW w:w="1020" w:type="dxa"/>
          </w:tcPr>
          <w:p w:rsidR="004564F9" w:rsidRDefault="00AE5B2D">
            <w:pPr>
              <w:pStyle w:val="CellColumn"/>
              <w:jc w:val="right"/>
            </w:pPr>
            <w:r>
              <w:rPr>
                <w:rFonts w:cs="Times New Roman"/>
              </w:rPr>
              <w:t>8</w:t>
            </w:r>
          </w:p>
        </w:tc>
      </w:tr>
      <w:tr w:rsidR="004564F9">
        <w:trPr>
          <w:jc w:val="center"/>
        </w:trPr>
        <w:tc>
          <w:tcPr>
            <w:tcW w:w="2551" w:type="dxa"/>
          </w:tcPr>
          <w:p w:rsidR="004564F9" w:rsidRDefault="00AE5B2D">
            <w:pPr>
              <w:pStyle w:val="CellColumn"/>
              <w:jc w:val="left"/>
            </w:pPr>
            <w:r>
              <w:rPr>
                <w:rFonts w:cs="Times New Roman"/>
              </w:rPr>
              <w:lastRenderedPageBreak/>
              <w:t>Udio provedenih akcija u ukupno zaprimljenim pozivima za angažiranjem u potragama i spašavanju</w:t>
            </w:r>
          </w:p>
        </w:tc>
        <w:tc>
          <w:tcPr>
            <w:tcW w:w="2551" w:type="dxa"/>
          </w:tcPr>
          <w:p w:rsidR="004564F9" w:rsidRDefault="00AE5B2D">
            <w:pPr>
              <w:pStyle w:val="CellColumn"/>
              <w:jc w:val="left"/>
            </w:pPr>
            <w:r>
              <w:rPr>
                <w:rFonts w:cs="Times New Roman"/>
              </w:rPr>
              <w:t>Angažiranje u potragama i spašavanju po zaprimljenim pozivima</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100</w:t>
            </w:r>
          </w:p>
        </w:tc>
      </w:tr>
    </w:tbl>
    <w:p w:rsidR="004564F9" w:rsidRDefault="004564F9">
      <w:pPr>
        <w:jc w:val="left"/>
      </w:pPr>
    </w:p>
    <w:p w:rsidR="004564F9" w:rsidRDefault="00AE5B2D">
      <w:pPr>
        <w:pStyle w:val="Heading4"/>
      </w:pPr>
      <w:r>
        <w:t>A545070 POMOĆ LOKALNOJ ZAJEDNICI I USTANOVAMA</w:t>
      </w:r>
    </w:p>
    <w:tbl>
      <w:tblPr>
        <w:tblStyle w:val="StilTablice"/>
        <w:tblW w:w="10206" w:type="dxa"/>
        <w:jc w:val="center"/>
        <w:tblLook w:val="04A0" w:firstRow="1" w:lastRow="0" w:firstColumn="1" w:lastColumn="0" w:noHBand="0" w:noVBand="1"/>
      </w:tblPr>
      <w:tblGrid>
        <w:gridCol w:w="1632"/>
        <w:gridCol w:w="2042"/>
        <w:gridCol w:w="2042"/>
        <w:gridCol w:w="2042"/>
        <w:gridCol w:w="1224"/>
        <w:gridCol w:w="1224"/>
      </w:tblGrid>
      <w:tr w:rsidR="004564F9">
        <w:trPr>
          <w:jc w:val="center"/>
        </w:trPr>
        <w:tc>
          <w:tcPr>
            <w:tcW w:w="1632" w:type="dxa"/>
            <w:shd w:val="clear" w:color="auto" w:fill="B5C0D8"/>
          </w:tcPr>
          <w:p w:rsidR="004564F9" w:rsidRDefault="00AE5B2D">
            <w:pPr>
              <w:pStyle w:val="CellHeader"/>
              <w:jc w:val="center"/>
            </w:pPr>
            <w:r>
              <w:rPr>
                <w:rFonts w:cs="Times New Roman"/>
              </w:rPr>
              <w:t>Naziv aktivnosti</w:t>
            </w:r>
          </w:p>
        </w:tc>
        <w:tc>
          <w:tcPr>
            <w:tcW w:w="2041" w:type="dxa"/>
            <w:shd w:val="clear" w:color="auto" w:fill="B5C0D8"/>
          </w:tcPr>
          <w:p w:rsidR="004564F9" w:rsidRDefault="00AE5B2D">
            <w:pPr>
              <w:pStyle w:val="CellHeader"/>
              <w:jc w:val="center"/>
            </w:pPr>
            <w:r>
              <w:rPr>
                <w:rFonts w:cs="Times New Roman"/>
              </w:rPr>
              <w:t>Izvršenje 2024. (eur)</w:t>
            </w:r>
          </w:p>
        </w:tc>
        <w:tc>
          <w:tcPr>
            <w:tcW w:w="2041" w:type="dxa"/>
            <w:shd w:val="clear" w:color="auto" w:fill="B5C0D8"/>
          </w:tcPr>
          <w:p w:rsidR="004564F9" w:rsidRDefault="00AE5B2D">
            <w:pPr>
              <w:pStyle w:val="CellHeader"/>
              <w:jc w:val="center"/>
            </w:pPr>
            <w:r>
              <w:rPr>
                <w:rFonts w:cs="Times New Roman"/>
              </w:rPr>
              <w:t>Plan 2025. (eur)</w:t>
            </w:r>
          </w:p>
        </w:tc>
        <w:tc>
          <w:tcPr>
            <w:tcW w:w="2041" w:type="dxa"/>
            <w:shd w:val="clear" w:color="auto" w:fill="B5C0D8"/>
          </w:tcPr>
          <w:p w:rsidR="004564F9" w:rsidRDefault="00AE5B2D">
            <w:pPr>
              <w:pStyle w:val="CellHeader"/>
              <w:jc w:val="center"/>
            </w:pPr>
            <w:r>
              <w:rPr>
                <w:rFonts w:cs="Times New Roman"/>
              </w:rPr>
              <w:t>Izvršenje 2025. (eur)</w:t>
            </w:r>
          </w:p>
        </w:tc>
        <w:tc>
          <w:tcPr>
            <w:tcW w:w="1224" w:type="dxa"/>
            <w:shd w:val="clear" w:color="auto" w:fill="B5C0D8"/>
          </w:tcPr>
          <w:p w:rsidR="004564F9" w:rsidRDefault="00AE5B2D">
            <w:pPr>
              <w:pStyle w:val="CellHeader"/>
              <w:jc w:val="center"/>
            </w:pPr>
            <w:r>
              <w:rPr>
                <w:rFonts w:cs="Times New Roman"/>
              </w:rPr>
              <w:t>Indeks izvršenje 2025./plan 2025.</w:t>
            </w:r>
          </w:p>
        </w:tc>
        <w:tc>
          <w:tcPr>
            <w:tcW w:w="1224" w:type="dxa"/>
            <w:shd w:val="clear" w:color="auto" w:fill="B5C0D8"/>
          </w:tcPr>
          <w:p w:rsidR="004564F9" w:rsidRDefault="00AE5B2D">
            <w:pPr>
              <w:pStyle w:val="CellHeader"/>
              <w:jc w:val="center"/>
            </w:pPr>
            <w:r>
              <w:rPr>
                <w:rFonts w:cs="Times New Roman"/>
              </w:rPr>
              <w:t>Indeks izvršenje 2025./2024.</w:t>
            </w:r>
          </w:p>
        </w:tc>
      </w:tr>
      <w:tr w:rsidR="004564F9">
        <w:trPr>
          <w:jc w:val="center"/>
        </w:trPr>
        <w:tc>
          <w:tcPr>
            <w:tcW w:w="1632" w:type="dxa"/>
          </w:tcPr>
          <w:p w:rsidR="004564F9" w:rsidRDefault="00AE5B2D">
            <w:pPr>
              <w:pStyle w:val="CellColumn"/>
              <w:jc w:val="left"/>
            </w:pPr>
            <w:r>
              <w:rPr>
                <w:rFonts w:cs="Times New Roman"/>
              </w:rPr>
              <w:t>A545070-POMOĆ LOKALNOJ ZAJEDNICI I USTANOVAMA</w:t>
            </w:r>
          </w:p>
        </w:tc>
        <w:tc>
          <w:tcPr>
            <w:tcW w:w="2041" w:type="dxa"/>
          </w:tcPr>
          <w:p w:rsidR="004564F9" w:rsidRDefault="00AE5B2D">
            <w:pPr>
              <w:pStyle w:val="CellColumn"/>
              <w:jc w:val="right"/>
            </w:pPr>
            <w:r>
              <w:rPr>
                <w:rFonts w:cs="Times New Roman"/>
              </w:rPr>
              <w:t>195.561</w:t>
            </w:r>
          </w:p>
        </w:tc>
        <w:tc>
          <w:tcPr>
            <w:tcW w:w="2041" w:type="dxa"/>
          </w:tcPr>
          <w:p w:rsidR="004564F9" w:rsidRDefault="00AE5B2D">
            <w:pPr>
              <w:pStyle w:val="CellColumn"/>
              <w:jc w:val="right"/>
            </w:pPr>
            <w:r>
              <w:rPr>
                <w:rFonts w:cs="Times New Roman"/>
              </w:rPr>
              <w:t>207.952</w:t>
            </w:r>
          </w:p>
        </w:tc>
        <w:tc>
          <w:tcPr>
            <w:tcW w:w="2041" w:type="dxa"/>
          </w:tcPr>
          <w:p w:rsidR="004564F9" w:rsidRDefault="00AE5B2D">
            <w:pPr>
              <w:pStyle w:val="CellColumn"/>
              <w:jc w:val="right"/>
            </w:pPr>
            <w:r>
              <w:rPr>
                <w:rFonts w:cs="Times New Roman"/>
              </w:rPr>
              <w:t>205.969</w:t>
            </w:r>
          </w:p>
        </w:tc>
        <w:tc>
          <w:tcPr>
            <w:tcW w:w="1224" w:type="dxa"/>
          </w:tcPr>
          <w:p w:rsidR="004564F9" w:rsidRDefault="00AE5B2D">
            <w:pPr>
              <w:pStyle w:val="CellColumn"/>
              <w:jc w:val="right"/>
            </w:pPr>
            <w:r>
              <w:rPr>
                <w:rFonts w:cs="Times New Roman"/>
              </w:rPr>
              <w:t>99,0</w:t>
            </w:r>
          </w:p>
        </w:tc>
        <w:tc>
          <w:tcPr>
            <w:tcW w:w="1224" w:type="dxa"/>
          </w:tcPr>
          <w:p w:rsidR="004564F9" w:rsidRDefault="00AE5B2D">
            <w:pPr>
              <w:pStyle w:val="CellColumn"/>
              <w:jc w:val="right"/>
            </w:pPr>
            <w:r>
              <w:rPr>
                <w:rFonts w:cs="Times New Roman"/>
              </w:rPr>
              <w:t>105,3</w:t>
            </w:r>
          </w:p>
        </w:tc>
      </w:tr>
    </w:tbl>
    <w:p w:rsidR="004564F9" w:rsidRDefault="004564F9">
      <w:pPr>
        <w:jc w:val="left"/>
      </w:pPr>
    </w:p>
    <w:p w:rsidR="004564F9" w:rsidRDefault="00AE5B2D">
      <w:pPr>
        <w:pStyle w:val="Heading8"/>
        <w:jc w:val="left"/>
      </w:pPr>
      <w:r>
        <w:t>Zakonske i druge pravne osnove</w:t>
      </w:r>
    </w:p>
    <w:p w:rsidR="004564F9" w:rsidRDefault="00AE5B2D">
      <w:r>
        <w:t>Zakon o obrani, Zakon o sustavu civilne zaštite, Zakon o zaštiti od elementarnih nepogoda, Odluka o ostvarivanju prava na naknadu pripadnicima Ministarstva obrane i Oružanih snaga Republike Hrvatske angažiranima za provedbu pomoći civilnim institucijama i stanovništvu.</w:t>
      </w:r>
    </w:p>
    <w:p w:rsidR="004564F9" w:rsidRDefault="00AE5B2D">
      <w:pPr>
        <w:pStyle w:val="Heading8"/>
        <w:jc w:val="left"/>
      </w:pPr>
      <w:r>
        <w:t>Opis aktivnosti</w:t>
      </w:r>
    </w:p>
    <w:p w:rsidR="004564F9" w:rsidRDefault="00AE5B2D">
      <w:r>
        <w:t xml:space="preserve">Ministarstvo obrane i Oružane snage Republike Hrvatske svoje opremljene, osposobljene i uvježbane pripadnike i postrojbe angažiraju kroz samostalno ili združeno djelovanje s drugim tijelima kada njihovi namjenski resursi nisu dovoljni u sprječavanju nastanka štetnih događaja ili prilikom otklanjanja posljedica te u svakodnevnim aktivnostima. Cilj aktivnosti je pružanje pomoći u zaštiti i spašavanju ljudi i materijalne imovine na područjima pogođenim elementarnim nepogodama, kao i drugim oblicima civilno-vojne suradnje. </w:t>
      </w:r>
    </w:p>
    <w:p w:rsidR="004564F9" w:rsidRDefault="00AE5B2D">
      <w:r>
        <w:t>Tijekom 2025. godine postrojbe Oružanih snaga bile su angažirane na raznim zadaćama inženjerijskih i infrastrukturnih radova potpore drugim državnim tijelima i lokalnoj zajednici, sudjelovale su u odavanju počasti prilikom sahrane hrvatskih branitelja.</w:t>
      </w:r>
    </w:p>
    <w:p w:rsidR="004564F9" w:rsidRDefault="00AE5B2D">
      <w:pPr>
        <w:pStyle w:val="Heading8"/>
        <w:jc w:val="left"/>
      </w:pPr>
      <w:r>
        <w:t>Pokazatelji rezultata</w:t>
      </w:r>
    </w:p>
    <w:tbl>
      <w:tblPr>
        <w:tblStyle w:val="StilTablice"/>
        <w:tblW w:w="10206" w:type="dxa"/>
        <w:jc w:val="center"/>
        <w:tblLook w:val="04A0" w:firstRow="1" w:lastRow="0" w:firstColumn="1" w:lastColumn="0" w:noHBand="0" w:noVBand="1"/>
      </w:tblPr>
      <w:tblGrid>
        <w:gridCol w:w="2503"/>
        <w:gridCol w:w="2513"/>
        <w:gridCol w:w="1013"/>
        <w:gridCol w:w="1017"/>
        <w:gridCol w:w="1126"/>
        <w:gridCol w:w="1017"/>
        <w:gridCol w:w="1017"/>
      </w:tblGrid>
      <w:tr w:rsidR="004564F9">
        <w:trPr>
          <w:jc w:val="center"/>
        </w:trPr>
        <w:tc>
          <w:tcPr>
            <w:tcW w:w="2551" w:type="dxa"/>
            <w:shd w:val="clear" w:color="auto" w:fill="B5C0D8"/>
          </w:tcPr>
          <w:p w:rsidR="004564F9" w:rsidRDefault="00AE5B2D">
            <w:pPr>
              <w:jc w:val="center"/>
            </w:pPr>
            <w:r>
              <w:t>Pokazatelj rezultata</w:t>
            </w:r>
          </w:p>
        </w:tc>
        <w:tc>
          <w:tcPr>
            <w:tcW w:w="2551" w:type="dxa"/>
            <w:shd w:val="clear" w:color="auto" w:fill="B5C0D8"/>
          </w:tcPr>
          <w:p w:rsidR="004564F9" w:rsidRDefault="00AE5B2D">
            <w:pPr>
              <w:pStyle w:val="CellHeader"/>
              <w:jc w:val="center"/>
            </w:pPr>
            <w:r>
              <w:rPr>
                <w:rFonts w:cs="Times New Roman"/>
              </w:rPr>
              <w:t>Definicija</w:t>
            </w:r>
          </w:p>
        </w:tc>
        <w:tc>
          <w:tcPr>
            <w:tcW w:w="1020" w:type="dxa"/>
            <w:shd w:val="clear" w:color="auto" w:fill="B5C0D8"/>
          </w:tcPr>
          <w:p w:rsidR="004564F9" w:rsidRDefault="00AE5B2D">
            <w:pPr>
              <w:pStyle w:val="CellHeader"/>
              <w:jc w:val="center"/>
            </w:pPr>
            <w:r>
              <w:rPr>
                <w:rFonts w:cs="Times New Roman"/>
              </w:rPr>
              <w:t>Jedinica</w:t>
            </w:r>
          </w:p>
        </w:tc>
        <w:tc>
          <w:tcPr>
            <w:tcW w:w="1020" w:type="dxa"/>
            <w:shd w:val="clear" w:color="auto" w:fill="B5C0D8"/>
          </w:tcPr>
          <w:p w:rsidR="004564F9" w:rsidRDefault="00AE5B2D">
            <w:pPr>
              <w:pStyle w:val="CellHeader"/>
              <w:jc w:val="center"/>
            </w:pPr>
            <w:r>
              <w:rPr>
                <w:rFonts w:cs="Times New Roman"/>
              </w:rPr>
              <w:t>Polazna vrijednost</w:t>
            </w:r>
          </w:p>
        </w:tc>
        <w:tc>
          <w:tcPr>
            <w:tcW w:w="1020" w:type="dxa"/>
            <w:shd w:val="clear" w:color="auto" w:fill="B5C0D8"/>
          </w:tcPr>
          <w:p w:rsidR="004564F9" w:rsidRDefault="00AE5B2D">
            <w:pPr>
              <w:pStyle w:val="CellHeader"/>
              <w:jc w:val="center"/>
            </w:pPr>
            <w:r>
              <w:rPr>
                <w:rFonts w:cs="Times New Roman"/>
              </w:rPr>
              <w:t>Izvor podataka</w:t>
            </w:r>
          </w:p>
        </w:tc>
        <w:tc>
          <w:tcPr>
            <w:tcW w:w="1020" w:type="dxa"/>
            <w:shd w:val="clear" w:color="auto" w:fill="B5C0D8"/>
          </w:tcPr>
          <w:p w:rsidR="004564F9" w:rsidRDefault="00AE5B2D">
            <w:pPr>
              <w:pStyle w:val="CellHeader"/>
              <w:jc w:val="center"/>
            </w:pPr>
            <w:r>
              <w:rPr>
                <w:rFonts w:cs="Times New Roman"/>
              </w:rPr>
              <w:t>Ciljana vrijednost (2025.)</w:t>
            </w:r>
          </w:p>
        </w:tc>
        <w:tc>
          <w:tcPr>
            <w:tcW w:w="1020" w:type="dxa"/>
            <w:shd w:val="clear" w:color="auto" w:fill="B5C0D8"/>
          </w:tcPr>
          <w:p w:rsidR="004564F9" w:rsidRDefault="00AE5B2D">
            <w:pPr>
              <w:pStyle w:val="CellHeader"/>
              <w:jc w:val="center"/>
            </w:pPr>
            <w:r>
              <w:rPr>
                <w:rFonts w:cs="Times New Roman"/>
              </w:rPr>
              <w:t>Ostvarena vrijednost (2025.)</w:t>
            </w:r>
          </w:p>
        </w:tc>
      </w:tr>
      <w:tr w:rsidR="004564F9">
        <w:trPr>
          <w:jc w:val="center"/>
        </w:trPr>
        <w:tc>
          <w:tcPr>
            <w:tcW w:w="2551" w:type="dxa"/>
          </w:tcPr>
          <w:p w:rsidR="004564F9" w:rsidRDefault="00AE5B2D">
            <w:pPr>
              <w:pStyle w:val="CellColumn"/>
              <w:jc w:val="left"/>
            </w:pPr>
            <w:r>
              <w:rPr>
                <w:rFonts w:cs="Times New Roman"/>
              </w:rPr>
              <w:t>Udio izvršenih pomoći u ukupnom broju poziva za pomoć civilnih institucija</w:t>
            </w:r>
          </w:p>
        </w:tc>
        <w:tc>
          <w:tcPr>
            <w:tcW w:w="2551" w:type="dxa"/>
          </w:tcPr>
          <w:p w:rsidR="004564F9" w:rsidRDefault="00AE5B2D">
            <w:pPr>
              <w:pStyle w:val="CellColumn"/>
              <w:jc w:val="left"/>
            </w:pPr>
            <w:r>
              <w:rPr>
                <w:rFonts w:cs="Times New Roman"/>
              </w:rPr>
              <w:t>Angažiranjem djelatnika i opreme Ministarstvo obrane sudjeluje u pružanju pomoći civilnim institucijama</w:t>
            </w:r>
          </w:p>
        </w:tc>
        <w:tc>
          <w:tcPr>
            <w:tcW w:w="1020" w:type="dxa"/>
          </w:tcPr>
          <w:p w:rsidR="004564F9" w:rsidRDefault="00AE5B2D">
            <w:pPr>
              <w:pStyle w:val="CellColumn"/>
              <w:jc w:val="right"/>
            </w:pPr>
            <w:r>
              <w:rPr>
                <w:rFonts w:cs="Times New Roman"/>
              </w:rPr>
              <w:t>%</w:t>
            </w:r>
          </w:p>
        </w:tc>
        <w:tc>
          <w:tcPr>
            <w:tcW w:w="1020" w:type="dxa"/>
          </w:tcPr>
          <w:p w:rsidR="004564F9" w:rsidRDefault="00AE5B2D">
            <w:pPr>
              <w:pStyle w:val="CellColumn"/>
              <w:jc w:val="right"/>
            </w:pPr>
            <w:r>
              <w:rPr>
                <w:rFonts w:cs="Times New Roman"/>
              </w:rPr>
              <w:t>0</w:t>
            </w:r>
          </w:p>
        </w:tc>
        <w:tc>
          <w:tcPr>
            <w:tcW w:w="1020" w:type="dxa"/>
          </w:tcPr>
          <w:p w:rsidR="004564F9" w:rsidRDefault="00AE5B2D">
            <w:pPr>
              <w:pStyle w:val="CellColumn"/>
              <w:jc w:val="right"/>
            </w:pPr>
            <w:r>
              <w:rPr>
                <w:rFonts w:cs="Times New Roman"/>
              </w:rPr>
              <w:t>Ministarstvo obrane</w:t>
            </w:r>
          </w:p>
        </w:tc>
        <w:tc>
          <w:tcPr>
            <w:tcW w:w="1020" w:type="dxa"/>
          </w:tcPr>
          <w:p w:rsidR="004564F9" w:rsidRDefault="00AE5B2D">
            <w:pPr>
              <w:pStyle w:val="CellColumn"/>
              <w:jc w:val="right"/>
            </w:pPr>
            <w:r>
              <w:rPr>
                <w:rFonts w:cs="Times New Roman"/>
              </w:rPr>
              <w:t>100</w:t>
            </w:r>
          </w:p>
        </w:tc>
        <w:tc>
          <w:tcPr>
            <w:tcW w:w="1020" w:type="dxa"/>
          </w:tcPr>
          <w:p w:rsidR="004564F9" w:rsidRDefault="00AE5B2D">
            <w:pPr>
              <w:pStyle w:val="CellColumn"/>
              <w:jc w:val="right"/>
            </w:pPr>
            <w:r>
              <w:rPr>
                <w:rFonts w:cs="Times New Roman"/>
              </w:rPr>
              <w:t>100</w:t>
            </w:r>
          </w:p>
        </w:tc>
      </w:tr>
    </w:tbl>
    <w:p w:rsidR="004564F9" w:rsidRDefault="004564F9">
      <w:pPr>
        <w:jc w:val="left"/>
      </w:pPr>
    </w:p>
    <w:sectPr w:rsidR="004564F9"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E45" w:rsidRDefault="007A7E45" w:rsidP="00F352E6">
      <w:r>
        <w:separator/>
      </w:r>
    </w:p>
  </w:endnote>
  <w:endnote w:type="continuationSeparator" w:id="0">
    <w:p w:rsidR="007A7E45" w:rsidRDefault="007A7E45"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09287"/>
      <w:docPartObj>
        <w:docPartGallery w:val="Page Numbers (Bottom of Page)"/>
        <w:docPartUnique/>
      </w:docPartObj>
    </w:sdtPr>
    <w:sdtEndPr>
      <w:rPr>
        <w:noProof/>
      </w:rPr>
    </w:sdtEndPr>
    <w:sdtContent>
      <w:p w:rsidR="00AE5B2D" w:rsidRDefault="00AE5B2D">
        <w:pPr>
          <w:pStyle w:val="Footer"/>
          <w:jc w:val="center"/>
        </w:pPr>
        <w:r>
          <w:fldChar w:fldCharType="begin"/>
        </w:r>
        <w:r>
          <w:instrText xml:space="preserve"> PAGE   \* MERGEFORMAT </w:instrText>
        </w:r>
        <w:r>
          <w:fldChar w:fldCharType="separate"/>
        </w:r>
        <w:r w:rsidR="00C455E2">
          <w:rPr>
            <w:noProof/>
          </w:rPr>
          <w:t>21</w:t>
        </w:r>
        <w:r>
          <w:rPr>
            <w:noProof/>
          </w:rPr>
          <w:fldChar w:fldCharType="end"/>
        </w:r>
      </w:p>
    </w:sdtContent>
  </w:sdt>
  <w:p w:rsidR="00322898" w:rsidRPr="00D769ED" w:rsidRDefault="00C455E2"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E45" w:rsidRDefault="007A7E45" w:rsidP="00F352E6">
      <w:r>
        <w:separator/>
      </w:r>
    </w:p>
  </w:footnote>
  <w:footnote w:type="continuationSeparator" w:id="0">
    <w:p w:rsidR="007A7E45" w:rsidRDefault="007A7E45" w:rsidP="00F352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C455E2"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E5246"/>
    <w:rsid w:val="0027042C"/>
    <w:rsid w:val="00311AA1"/>
    <w:rsid w:val="00382225"/>
    <w:rsid w:val="00386953"/>
    <w:rsid w:val="004564F9"/>
    <w:rsid w:val="00463609"/>
    <w:rsid w:val="00480C76"/>
    <w:rsid w:val="004A0F70"/>
    <w:rsid w:val="004A4FBC"/>
    <w:rsid w:val="004C01B5"/>
    <w:rsid w:val="0052289C"/>
    <w:rsid w:val="00524A66"/>
    <w:rsid w:val="00526A7C"/>
    <w:rsid w:val="005A70C0"/>
    <w:rsid w:val="005B6ED7"/>
    <w:rsid w:val="005E2D85"/>
    <w:rsid w:val="00633683"/>
    <w:rsid w:val="00674346"/>
    <w:rsid w:val="006B3283"/>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AE5B2D"/>
    <w:rsid w:val="00B15946"/>
    <w:rsid w:val="00B2737F"/>
    <w:rsid w:val="00B31E2E"/>
    <w:rsid w:val="00B41BF8"/>
    <w:rsid w:val="00BA487B"/>
    <w:rsid w:val="00BA7BD1"/>
    <w:rsid w:val="00BB642B"/>
    <w:rsid w:val="00BF02E9"/>
    <w:rsid w:val="00BF3F24"/>
    <w:rsid w:val="00C455E2"/>
    <w:rsid w:val="00C7470A"/>
    <w:rsid w:val="00DE2416"/>
    <w:rsid w:val="00E42E87"/>
    <w:rsid w:val="00E62EF0"/>
    <w:rsid w:val="00E71513"/>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30E7C4"/>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uiPriority w:val="99"/>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uiPriority w:val="99"/>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245DA-011C-4B0A-8C5B-E47CEC6AD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12317</Words>
  <Characters>70209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DAMIR MIRT</cp:lastModifiedBy>
  <cp:revision>5</cp:revision>
  <dcterms:created xsi:type="dcterms:W3CDTF">2026-04-01T06:31:00Z</dcterms:created>
  <dcterms:modified xsi:type="dcterms:W3CDTF">2026-04-02T06:41:00Z</dcterms:modified>
</cp:coreProperties>
</file>